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96476"/>
      <w:bookmarkStart w:id="9" w:name="_Toc15377194"/>
      <w:bookmarkStart w:id="10" w:name="_Toc15396598"/>
      <w:bookmarkStart w:id="11" w:name="_Toc15306268"/>
      <w:r>
        <w:rPr>
          <w:rFonts w:hint="eastAsia" w:ascii="方正小标宋简体" w:hAnsi="宋体" w:eastAsia="方正小标宋简体"/>
          <w:color w:val="000000"/>
          <w:sz w:val="72"/>
          <w:szCs w:val="72"/>
          <w:lang w:val="en-US" w:eastAsia="zh-CN"/>
        </w:rPr>
        <w:t>共青团巴中市委</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
          <w:sz w:val="24"/>
        </w:rPr>
      </w:pPr>
      <w:bookmarkStart w:id="12" w:name="_Toc15377196"/>
      <w:bookmarkStart w:id="13" w:name="_Toc15396599"/>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Fonts w:hint="eastAsia" w:ascii="仿宋" w:hAnsi="仿宋" w:eastAsia="仿宋"/>
          <w:bCs/>
          <w:color w:val="000000"/>
          <w:sz w:val="32"/>
          <w:szCs w:val="32"/>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主要职能。共青团巴中市委承担着全市领导全市共青团工作、领导市青联、学联和少先队工作的职权，对全市性青少年社团组织进行指导和管理；围绕市委、市政府中心工作，组织团员青年在全市经济建设中发挥生力军和突击队作用，完成市委、市政府和团省委部署的以青少年为主体的各项任务；负责市未成年人保护委员会的日常工作，协助党和政府处理协调与青少年利益相关的事务；调查青年思想动态和青年工作状况，研究青少年运动、青少年工作理论和思想教育问题，提出相应对策，开展各种活动；负责团市委直属企事业单位的管理工作，承担全市“希望工程”的有关工作；负责做好全市关心下一代工作；承办市委、市政府和团省委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9"/>
      <w:bookmarkStart w:id="17"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2019年，团市委坚定以习近平新时代中国特色社会主义思想为指导，深入贯彻党的十九大精神和省委十一届六次全会、市委四届八次全会工作精神，认真落实团的十八届二中、三中全会决策部署，围绕中心、服务大局，团结带领全市广大团员青年为建设川陕革命老区振兴发展示范区贡献了青春力量，推动共青团工作取得了新成效：“农民工返乡专列”活动推动巴中市荣获省委省政府农民工服务保障工作‘交通出行’先进单位称号，被人民网、中国青年报、四川日报等权威媒体专题报道；“童伴计划”留守儿童关爱工作被中央电视台43分钟深度报道，获四川日报专题报道，工作经验在全省共青团通报表扬；“我与祖国共奋进”特别主题团日活动获团中央微博直播，观看量达17万人次。</w:t>
      </w:r>
    </w:p>
    <w:p>
      <w:pPr>
        <w:pStyle w:val="5"/>
        <w:adjustRightInd w:val="0"/>
        <w:snapToGrid w:val="0"/>
        <w:spacing w:before="93" w:line="600" w:lineRule="exact"/>
        <w:ind w:firstLine="630" w:firstLineChars="210"/>
        <w:outlineLvl w:val="2"/>
        <w:rPr>
          <w:rFonts w:hint="eastAsia" w:ascii="Times New Roman" w:eastAsia="方正仿宋_GBK"/>
          <w:color w:val="auto"/>
        </w:rPr>
      </w:pPr>
      <w:r>
        <w:rPr>
          <w:rFonts w:hint="eastAsia" w:ascii="Times New Roman" w:eastAsia="方正仿宋_GBK"/>
          <w:color w:val="auto"/>
        </w:rPr>
        <w:t>扎实开展</w:t>
      </w:r>
      <w:r>
        <w:rPr>
          <w:rFonts w:ascii="Times New Roman" w:eastAsia="方正仿宋_GBK"/>
          <w:color w:val="auto"/>
        </w:rPr>
        <w:t>“</w:t>
      </w:r>
      <w:r>
        <w:rPr>
          <w:rFonts w:hint="eastAsia" w:ascii="Times New Roman" w:eastAsia="方正仿宋_GBK"/>
          <w:color w:val="auto"/>
        </w:rPr>
        <w:t>不忘初心、牢记使命</w:t>
      </w:r>
      <w:r>
        <w:rPr>
          <w:rFonts w:ascii="Times New Roman" w:eastAsia="方正仿宋_GBK"/>
          <w:color w:val="auto"/>
        </w:rPr>
        <w:t>”</w:t>
      </w:r>
      <w:r>
        <w:rPr>
          <w:rFonts w:hint="eastAsia" w:ascii="Times New Roman" w:eastAsia="方正仿宋_GBK"/>
          <w:color w:val="auto"/>
        </w:rPr>
        <w:t>主题教育，依托党组会、机关支部会、职工例会、共青讲堂等组织开展学习研讨</w:t>
      </w:r>
      <w:r>
        <w:rPr>
          <w:rFonts w:ascii="Times New Roman" w:eastAsia="方正仿宋_GBK"/>
          <w:color w:val="auto"/>
        </w:rPr>
        <w:t>40</w:t>
      </w:r>
      <w:r>
        <w:rPr>
          <w:rFonts w:hint="eastAsia" w:ascii="Times New Roman" w:eastAsia="方正仿宋_GBK"/>
          <w:color w:val="auto"/>
        </w:rPr>
        <w:t>余次，深入学习宣传贯彻习近平新时代中国特色社会主义思想和党的十九届四中全会精神。召开巴中市学习贯彻习近平总书记在纪念五四运动</w:t>
      </w:r>
      <w:r>
        <w:rPr>
          <w:rFonts w:ascii="Times New Roman" w:eastAsia="方正仿宋_GBK"/>
          <w:color w:val="auto"/>
        </w:rPr>
        <w:t>100</w:t>
      </w:r>
      <w:r>
        <w:rPr>
          <w:rFonts w:hint="eastAsia" w:ascii="Times New Roman" w:eastAsia="方正仿宋_GBK"/>
          <w:color w:val="auto"/>
        </w:rPr>
        <w:t>周年大会重要讲话精神座谈会，市委书记罗增斌出席会议并讲话，全市</w:t>
      </w:r>
      <w:r>
        <w:rPr>
          <w:rFonts w:ascii="Times New Roman" w:eastAsia="方正仿宋_GBK"/>
          <w:color w:val="auto"/>
        </w:rPr>
        <w:t>160</w:t>
      </w:r>
      <w:r>
        <w:rPr>
          <w:rFonts w:hint="eastAsia" w:ascii="Times New Roman" w:eastAsia="方正仿宋_GBK"/>
          <w:color w:val="auto"/>
        </w:rPr>
        <w:t>余名优秀青年代表参会，引领青年传承五四精神，做社会主义建设者和接班人。组建青年思想政治宣讲团，选派</w:t>
      </w:r>
      <w:r>
        <w:rPr>
          <w:rFonts w:ascii="Times New Roman" w:eastAsia="方正仿宋_GBK"/>
          <w:color w:val="auto"/>
        </w:rPr>
        <w:t>50</w:t>
      </w:r>
      <w:r>
        <w:rPr>
          <w:rFonts w:hint="eastAsia" w:ascii="Times New Roman" w:eastAsia="方正仿宋_GBK"/>
          <w:color w:val="auto"/>
        </w:rPr>
        <w:t>名青年讲师深入机关、学校、企业等宣讲党的创新理论、方针、政策，培养新时代青年马克思主义者。动员各级团干和团员青年积极参与</w:t>
      </w:r>
      <w:r>
        <w:rPr>
          <w:rFonts w:ascii="Times New Roman" w:eastAsia="方正仿宋_GBK"/>
          <w:color w:val="auto"/>
        </w:rPr>
        <w:t>“</w:t>
      </w:r>
      <w:r>
        <w:rPr>
          <w:rFonts w:hint="eastAsia" w:ascii="Times New Roman" w:eastAsia="方正仿宋_GBK"/>
          <w:color w:val="auto"/>
        </w:rPr>
        <w:t>学习强国</w:t>
      </w:r>
      <w:r>
        <w:rPr>
          <w:rFonts w:ascii="Times New Roman" w:eastAsia="方正仿宋_GBK"/>
          <w:color w:val="auto"/>
        </w:rPr>
        <w:t>”“</w:t>
      </w:r>
      <w:r>
        <w:rPr>
          <w:rFonts w:hint="eastAsia" w:ascii="Times New Roman" w:eastAsia="方正仿宋_GBK"/>
          <w:color w:val="auto"/>
        </w:rPr>
        <w:t>青年大学习</w:t>
      </w:r>
      <w:r>
        <w:rPr>
          <w:rFonts w:ascii="Times New Roman" w:eastAsia="方正仿宋_GBK"/>
          <w:color w:val="auto"/>
        </w:rPr>
        <w:t>”</w:t>
      </w:r>
      <w:r>
        <w:rPr>
          <w:rFonts w:hint="eastAsia" w:ascii="Times New Roman" w:eastAsia="方正仿宋_GBK"/>
          <w:color w:val="auto"/>
        </w:rPr>
        <w:t>线上学习，引导青年坚定正确政治方向，坚定不移听党话、跟党走。</w:t>
      </w:r>
    </w:p>
    <w:p>
      <w:pPr>
        <w:pStyle w:val="5"/>
        <w:adjustRightInd w:val="0"/>
        <w:snapToGrid w:val="0"/>
        <w:spacing w:before="93" w:line="600" w:lineRule="exact"/>
        <w:ind w:firstLine="630" w:firstLineChars="210"/>
        <w:outlineLvl w:val="2"/>
        <w:rPr>
          <w:rFonts w:hint="eastAsia" w:ascii="Times New Roman" w:eastAsia="方正仿宋_GBK"/>
          <w:color w:val="auto"/>
        </w:rPr>
      </w:pPr>
      <w:r>
        <w:rPr>
          <w:rFonts w:hint="eastAsia" w:ascii="Times New Roman" w:eastAsia="方正仿宋_GBK"/>
          <w:color w:val="auto"/>
        </w:rPr>
        <w:t>围绕新中国成立</w:t>
      </w:r>
      <w:r>
        <w:rPr>
          <w:rFonts w:ascii="Times New Roman" w:eastAsia="方正仿宋_GBK"/>
          <w:color w:val="auto"/>
        </w:rPr>
        <w:t>70</w:t>
      </w:r>
      <w:r>
        <w:rPr>
          <w:rFonts w:hint="eastAsia" w:ascii="Times New Roman" w:eastAsia="方正仿宋_GBK"/>
          <w:color w:val="auto"/>
        </w:rPr>
        <w:t>周年、纪念五四运动</w:t>
      </w:r>
      <w:r>
        <w:rPr>
          <w:rFonts w:ascii="Times New Roman" w:eastAsia="方正仿宋_GBK"/>
          <w:color w:val="auto"/>
        </w:rPr>
        <w:t>100</w:t>
      </w:r>
      <w:r>
        <w:rPr>
          <w:rFonts w:hint="eastAsia" w:ascii="Times New Roman" w:eastAsia="方正仿宋_GBK"/>
          <w:color w:val="auto"/>
        </w:rPr>
        <w:t>周年，开展</w:t>
      </w:r>
      <w:r>
        <w:rPr>
          <w:rFonts w:ascii="Times New Roman" w:eastAsia="方正仿宋_GBK"/>
          <w:color w:val="auto"/>
        </w:rPr>
        <w:t>“</w:t>
      </w:r>
      <w:r>
        <w:rPr>
          <w:rFonts w:hint="eastAsia" w:ascii="Times New Roman" w:eastAsia="方正仿宋_GBK"/>
          <w:color w:val="auto"/>
        </w:rPr>
        <w:t>青春心向党</w:t>
      </w:r>
      <w:r>
        <w:rPr>
          <w:rFonts w:ascii="Times New Roman" w:eastAsia="方正仿宋_GBK"/>
          <w:color w:val="auto"/>
        </w:rPr>
        <w:t>·</w:t>
      </w:r>
      <w:r>
        <w:rPr>
          <w:rFonts w:hint="eastAsia" w:ascii="Times New Roman" w:eastAsia="方正仿宋_GBK"/>
          <w:color w:val="auto"/>
        </w:rPr>
        <w:t>建功新时代</w:t>
      </w:r>
      <w:r>
        <w:rPr>
          <w:rFonts w:ascii="Times New Roman" w:eastAsia="方正仿宋_GBK"/>
          <w:color w:val="auto"/>
        </w:rPr>
        <w:t>”</w:t>
      </w:r>
      <w:r>
        <w:rPr>
          <w:rFonts w:hint="eastAsia" w:ascii="Times New Roman" w:eastAsia="方正仿宋_GBK"/>
          <w:color w:val="auto"/>
        </w:rPr>
        <w:t>主题教育实践活动，吸引</w:t>
      </w:r>
      <w:r>
        <w:rPr>
          <w:rFonts w:ascii="Times New Roman" w:eastAsia="方正仿宋_GBK"/>
          <w:color w:val="auto"/>
        </w:rPr>
        <w:t>2</w:t>
      </w:r>
      <w:r>
        <w:rPr>
          <w:rFonts w:hint="eastAsia" w:ascii="Times New Roman" w:eastAsia="方正仿宋_GBK"/>
          <w:color w:val="auto"/>
        </w:rPr>
        <w:t>万余名团员青年参加</w:t>
      </w:r>
      <w:r>
        <w:rPr>
          <w:rFonts w:ascii="Times New Roman" w:eastAsia="方正仿宋_GBK"/>
          <w:color w:val="auto"/>
        </w:rPr>
        <w:t>“</w:t>
      </w:r>
      <w:r>
        <w:rPr>
          <w:rFonts w:hint="eastAsia" w:ascii="Times New Roman" w:eastAsia="方正仿宋_GBK"/>
          <w:color w:val="auto"/>
        </w:rPr>
        <w:t>我和我的祖国</w:t>
      </w:r>
      <w:r>
        <w:rPr>
          <w:rFonts w:ascii="Times New Roman" w:eastAsia="方正仿宋_GBK"/>
          <w:color w:val="auto"/>
        </w:rPr>
        <w:t>”“</w:t>
      </w:r>
      <w:r>
        <w:rPr>
          <w:rFonts w:hint="eastAsia" w:ascii="Times New Roman" w:eastAsia="方正仿宋_GBK"/>
          <w:color w:val="auto"/>
        </w:rPr>
        <w:t>同心杯</w:t>
      </w:r>
      <w:r>
        <w:rPr>
          <w:rFonts w:ascii="Times New Roman" w:eastAsia="方正仿宋_GBK"/>
          <w:color w:val="auto"/>
        </w:rPr>
        <w:t>”</w:t>
      </w:r>
      <w:r>
        <w:rPr>
          <w:rFonts w:hint="eastAsia" w:ascii="Times New Roman" w:eastAsia="方正仿宋_GBK"/>
          <w:color w:val="auto"/>
        </w:rPr>
        <w:t>主题演讲和征文比赛、</w:t>
      </w:r>
      <w:r>
        <w:rPr>
          <w:rFonts w:ascii="Times New Roman" w:eastAsia="方正仿宋_GBK"/>
          <w:color w:val="auto"/>
        </w:rPr>
        <w:t>“</w:t>
      </w:r>
      <w:r>
        <w:rPr>
          <w:rFonts w:hint="eastAsia" w:ascii="Times New Roman" w:eastAsia="方正仿宋_GBK"/>
          <w:color w:val="auto"/>
        </w:rPr>
        <w:t>青春酷跑</w:t>
      </w:r>
      <w:r>
        <w:rPr>
          <w:rFonts w:ascii="Times New Roman" w:eastAsia="方正仿宋_GBK"/>
          <w:color w:val="auto"/>
        </w:rPr>
        <w:t>”“</w:t>
      </w:r>
      <w:r>
        <w:rPr>
          <w:rFonts w:hint="eastAsia" w:ascii="Times New Roman" w:eastAsia="方正仿宋_GBK"/>
          <w:color w:val="auto"/>
        </w:rPr>
        <w:t>五四文艺汇演</w:t>
      </w:r>
      <w:r>
        <w:rPr>
          <w:rFonts w:ascii="Times New Roman" w:eastAsia="方正仿宋_GBK"/>
          <w:color w:val="auto"/>
        </w:rPr>
        <w:t>”</w:t>
      </w:r>
      <w:r>
        <w:rPr>
          <w:rFonts w:hint="eastAsia" w:ascii="Times New Roman" w:eastAsia="方正仿宋_GBK"/>
          <w:color w:val="auto"/>
        </w:rPr>
        <w:t>等活动，激发广大青年爱党爱国爱团无限热情。举办巴中市第二届青年学生暑期文化节，围绕书画摄影、才艺表演、动漫展、电子竞技、电子音乐等开展系列活动，丰富了青年课外活动、社会经验。开展</w:t>
      </w:r>
      <w:r>
        <w:rPr>
          <w:rFonts w:ascii="Times New Roman" w:eastAsia="方正仿宋_GBK"/>
          <w:color w:val="auto"/>
        </w:rPr>
        <w:t>“</w:t>
      </w:r>
      <w:r>
        <w:rPr>
          <w:rFonts w:hint="eastAsia" w:ascii="Times New Roman" w:eastAsia="方正仿宋_GBK"/>
          <w:color w:val="auto"/>
        </w:rPr>
        <w:t>文化出行，礼乐巴山</w:t>
      </w:r>
      <w:r>
        <w:rPr>
          <w:rFonts w:ascii="Times New Roman" w:eastAsia="方正仿宋_GBK"/>
          <w:color w:val="auto"/>
        </w:rPr>
        <w:t>”</w:t>
      </w:r>
      <w:r>
        <w:rPr>
          <w:rFonts w:hint="eastAsia" w:ascii="Times New Roman" w:eastAsia="方正仿宋_GBK"/>
          <w:color w:val="auto"/>
        </w:rPr>
        <w:t>汉服秀活动，普及传统文化，弘扬礼乐文明，传承民族精神。结合春节、中秋等重要节点，举办</w:t>
      </w:r>
      <w:r>
        <w:rPr>
          <w:rFonts w:ascii="Times New Roman" w:eastAsia="方正仿宋_GBK"/>
          <w:color w:val="auto"/>
        </w:rPr>
        <w:t>“</w:t>
      </w:r>
      <w:r>
        <w:rPr>
          <w:rFonts w:hint="eastAsia" w:ascii="Times New Roman" w:eastAsia="方正仿宋_GBK"/>
          <w:color w:val="auto"/>
        </w:rPr>
        <w:t>热爱祖国的</w:t>
      </w:r>
      <w:r>
        <w:rPr>
          <w:rFonts w:ascii="Times New Roman" w:eastAsia="方正仿宋_GBK"/>
          <w:color w:val="auto"/>
        </w:rPr>
        <w:t>100</w:t>
      </w:r>
      <w:r>
        <w:rPr>
          <w:rFonts w:hint="eastAsia" w:ascii="Times New Roman" w:eastAsia="方正仿宋_GBK"/>
          <w:color w:val="auto"/>
        </w:rPr>
        <w:t>个理由</w:t>
      </w:r>
      <w:r>
        <w:rPr>
          <w:rFonts w:ascii="Times New Roman" w:eastAsia="方正仿宋_GBK"/>
          <w:color w:val="auto"/>
        </w:rPr>
        <w:t>”“</w:t>
      </w:r>
      <w:r>
        <w:rPr>
          <w:rFonts w:hint="eastAsia" w:ascii="Times New Roman" w:eastAsia="方正仿宋_GBK"/>
          <w:color w:val="auto"/>
        </w:rPr>
        <w:t>迎新年书写比赛</w:t>
      </w:r>
      <w:r>
        <w:rPr>
          <w:rFonts w:ascii="Times New Roman" w:eastAsia="方正仿宋_GBK"/>
          <w:color w:val="auto"/>
        </w:rPr>
        <w:t>” “</w:t>
      </w:r>
      <w:r>
        <w:rPr>
          <w:rFonts w:hint="eastAsia" w:ascii="Times New Roman" w:eastAsia="方正仿宋_GBK"/>
          <w:color w:val="auto"/>
        </w:rPr>
        <w:t>青年共话中秋</w:t>
      </w:r>
      <w:r>
        <w:rPr>
          <w:rFonts w:ascii="Times New Roman" w:eastAsia="方正仿宋_GBK"/>
          <w:color w:val="auto"/>
        </w:rPr>
        <w:t>”</w:t>
      </w:r>
      <w:r>
        <w:rPr>
          <w:rFonts w:hint="eastAsia" w:ascii="Times New Roman" w:eastAsia="方正仿宋_GBK"/>
          <w:color w:val="auto"/>
        </w:rPr>
        <w:t>青聚汇兴趣小组活动，传播主流价值观，凝聚青春正能量。</w:t>
      </w:r>
    </w:p>
    <w:p>
      <w:pPr>
        <w:pStyle w:val="5"/>
        <w:adjustRightInd w:val="0"/>
        <w:snapToGrid w:val="0"/>
        <w:spacing w:before="93" w:line="600" w:lineRule="exact"/>
        <w:ind w:firstLine="630" w:firstLineChars="210"/>
        <w:outlineLvl w:val="2"/>
        <w:rPr>
          <w:rFonts w:hint="eastAsia" w:ascii="Times New Roman" w:eastAsia="方正仿宋_GBK"/>
          <w:color w:val="auto"/>
        </w:rPr>
      </w:pPr>
      <w:r>
        <w:rPr>
          <w:rFonts w:hint="eastAsia" w:ascii="Times New Roman" w:eastAsia="方正仿宋_GBK"/>
          <w:color w:val="auto"/>
        </w:rPr>
        <w:t>持续做好团属新媒体阵地建设，官方</w:t>
      </w:r>
      <w:r>
        <w:rPr>
          <w:rFonts w:ascii="Times New Roman" w:eastAsia="方正仿宋_GBK"/>
          <w:color w:val="auto"/>
        </w:rPr>
        <w:t>“</w:t>
      </w:r>
      <w:r>
        <w:rPr>
          <w:rFonts w:hint="eastAsia" w:ascii="Times New Roman" w:eastAsia="方正仿宋_GBK"/>
          <w:color w:val="auto"/>
        </w:rPr>
        <w:t>抖音</w:t>
      </w:r>
      <w:r>
        <w:rPr>
          <w:rFonts w:ascii="Times New Roman" w:eastAsia="方正仿宋_GBK"/>
          <w:color w:val="auto"/>
        </w:rPr>
        <w:t>”</w:t>
      </w:r>
      <w:r>
        <w:rPr>
          <w:rFonts w:hint="eastAsia" w:ascii="Times New Roman" w:eastAsia="方正仿宋_GBK"/>
          <w:color w:val="auto"/>
        </w:rPr>
        <w:t>制作推广《青恋巴中</w:t>
      </w:r>
      <w:r>
        <w:rPr>
          <w:rFonts w:ascii="Times New Roman" w:eastAsia="方正仿宋_GBK"/>
          <w:color w:val="auto"/>
        </w:rPr>
        <w:t xml:space="preserve"> </w:t>
      </w:r>
      <w:r>
        <w:rPr>
          <w:rFonts w:hint="eastAsia" w:ascii="Times New Roman" w:eastAsia="方正仿宋_GBK"/>
          <w:color w:val="auto"/>
        </w:rPr>
        <w:t>缘起于你》主题宣传片，市内外</w:t>
      </w:r>
      <w:r>
        <w:rPr>
          <w:rFonts w:ascii="Times New Roman" w:eastAsia="方正仿宋_GBK"/>
          <w:color w:val="auto"/>
        </w:rPr>
        <w:t>40</w:t>
      </w:r>
      <w:r>
        <w:rPr>
          <w:rFonts w:hint="eastAsia" w:ascii="Times New Roman" w:eastAsia="方正仿宋_GBK"/>
          <w:color w:val="auto"/>
        </w:rPr>
        <w:t>余家媒体转载，点击量</w:t>
      </w:r>
      <w:r>
        <w:rPr>
          <w:rFonts w:ascii="Times New Roman" w:eastAsia="方正仿宋_GBK"/>
          <w:color w:val="auto"/>
        </w:rPr>
        <w:t>10</w:t>
      </w:r>
      <w:r>
        <w:rPr>
          <w:rFonts w:hint="eastAsia" w:ascii="Times New Roman" w:eastAsia="方正仿宋_GBK"/>
          <w:color w:val="auto"/>
        </w:rPr>
        <w:t>万</w:t>
      </w:r>
      <w:r>
        <w:rPr>
          <w:rFonts w:ascii="Times New Roman" w:eastAsia="方正仿宋_GBK"/>
          <w:color w:val="auto"/>
        </w:rPr>
        <w:t>+</w:t>
      </w:r>
      <w:r>
        <w:rPr>
          <w:rFonts w:hint="eastAsia" w:ascii="Times New Roman" w:eastAsia="方正仿宋_GBK"/>
          <w:color w:val="auto"/>
        </w:rPr>
        <w:t>，点赞总量超</w:t>
      </w:r>
      <w:r>
        <w:rPr>
          <w:rFonts w:ascii="Times New Roman" w:eastAsia="方正仿宋_GBK"/>
          <w:color w:val="auto"/>
        </w:rPr>
        <w:t>1</w:t>
      </w:r>
      <w:r>
        <w:rPr>
          <w:rFonts w:hint="eastAsia" w:ascii="Times New Roman" w:eastAsia="方正仿宋_GBK"/>
          <w:color w:val="auto"/>
        </w:rPr>
        <w:t>万人次，被学习强国平台转载。常态化运营新媒体平台，团中央微博直播巴中市</w:t>
      </w:r>
      <w:r>
        <w:rPr>
          <w:rFonts w:ascii="Times New Roman" w:eastAsia="方正仿宋_GBK"/>
          <w:color w:val="auto"/>
        </w:rPr>
        <w:t>“</w:t>
      </w:r>
      <w:r>
        <w:rPr>
          <w:rFonts w:hint="eastAsia" w:ascii="Times New Roman" w:eastAsia="方正仿宋_GBK"/>
          <w:color w:val="auto"/>
        </w:rPr>
        <w:t>我与祖国共奋进</w:t>
      </w:r>
      <w:r>
        <w:rPr>
          <w:rFonts w:ascii="Times New Roman" w:eastAsia="方正仿宋_GBK"/>
          <w:color w:val="auto"/>
        </w:rPr>
        <w:t>”</w:t>
      </w:r>
      <w:r>
        <w:rPr>
          <w:rFonts w:hint="eastAsia" w:ascii="Times New Roman" w:eastAsia="方正仿宋_GBK"/>
          <w:color w:val="auto"/>
        </w:rPr>
        <w:t>特别主题团日活动，观看量达</w:t>
      </w:r>
      <w:r>
        <w:rPr>
          <w:rFonts w:ascii="Times New Roman" w:eastAsia="方正仿宋_GBK"/>
          <w:color w:val="auto"/>
        </w:rPr>
        <w:t>17</w:t>
      </w:r>
      <w:r>
        <w:rPr>
          <w:rFonts w:hint="eastAsia" w:ascii="Times New Roman" w:eastAsia="方正仿宋_GBK"/>
          <w:color w:val="auto"/>
        </w:rPr>
        <w:t>万人次。</w:t>
      </w:r>
      <w:r>
        <w:rPr>
          <w:rFonts w:ascii="Times New Roman" w:eastAsia="方正仿宋_GBK"/>
          <w:color w:val="auto"/>
        </w:rPr>
        <w:t>2019</w:t>
      </w:r>
      <w:r>
        <w:rPr>
          <w:rFonts w:hint="eastAsia" w:ascii="Times New Roman" w:eastAsia="方正仿宋_GBK"/>
          <w:color w:val="auto"/>
        </w:rPr>
        <w:t>年，</w:t>
      </w:r>
      <w:r>
        <w:rPr>
          <w:rFonts w:ascii="Times New Roman" w:eastAsia="方正仿宋_GBK"/>
          <w:color w:val="auto"/>
        </w:rPr>
        <w:t>“</w:t>
      </w:r>
      <w:r>
        <w:rPr>
          <w:rFonts w:hint="eastAsia" w:ascii="Times New Roman" w:eastAsia="方正仿宋_GBK"/>
          <w:color w:val="auto"/>
        </w:rPr>
        <w:t>巴中</w:t>
      </w:r>
      <w:r>
        <w:rPr>
          <w:rFonts w:ascii="Times New Roman" w:eastAsia="方正仿宋_GBK"/>
          <w:color w:val="auto"/>
        </w:rPr>
        <w:t>V</w:t>
      </w:r>
      <w:r>
        <w:rPr>
          <w:rFonts w:hint="eastAsia" w:ascii="Times New Roman" w:eastAsia="方正仿宋_GBK"/>
          <w:color w:val="auto"/>
        </w:rPr>
        <w:t>青年</w:t>
      </w:r>
      <w:r>
        <w:rPr>
          <w:rFonts w:ascii="Times New Roman" w:eastAsia="方正仿宋_GBK"/>
          <w:color w:val="auto"/>
        </w:rPr>
        <w:t>”</w:t>
      </w:r>
      <w:r>
        <w:rPr>
          <w:rFonts w:hint="eastAsia" w:ascii="Times New Roman" w:eastAsia="方正仿宋_GBK"/>
          <w:color w:val="auto"/>
        </w:rPr>
        <w:t>发布图文信息</w:t>
      </w:r>
      <w:r>
        <w:rPr>
          <w:rFonts w:ascii="Times New Roman" w:eastAsia="方正仿宋_GBK"/>
          <w:color w:val="auto"/>
        </w:rPr>
        <w:t>404</w:t>
      </w:r>
      <w:r>
        <w:rPr>
          <w:rFonts w:hint="eastAsia" w:ascii="Times New Roman" w:eastAsia="方正仿宋_GBK"/>
          <w:color w:val="auto"/>
        </w:rPr>
        <w:t>条，</w:t>
      </w:r>
      <w:r>
        <w:rPr>
          <w:rFonts w:ascii="Times New Roman" w:eastAsia="方正仿宋_GBK"/>
          <w:color w:val="auto"/>
        </w:rPr>
        <w:t>“</w:t>
      </w:r>
      <w:r>
        <w:rPr>
          <w:rFonts w:hint="eastAsia" w:ascii="Times New Roman" w:eastAsia="方正仿宋_GBK"/>
          <w:color w:val="auto"/>
        </w:rPr>
        <w:t>青春巴中</w:t>
      </w:r>
      <w:r>
        <w:rPr>
          <w:rFonts w:ascii="Times New Roman" w:eastAsia="方正仿宋_GBK"/>
          <w:color w:val="auto"/>
        </w:rPr>
        <w:t>”</w:t>
      </w:r>
      <w:r>
        <w:rPr>
          <w:rFonts w:hint="eastAsia" w:ascii="Times New Roman" w:eastAsia="方正仿宋_GBK"/>
          <w:color w:val="auto"/>
        </w:rPr>
        <w:t>微博发布博文</w:t>
      </w:r>
      <w:r>
        <w:rPr>
          <w:rFonts w:ascii="Times New Roman" w:eastAsia="方正仿宋_GBK"/>
          <w:color w:val="auto"/>
        </w:rPr>
        <w:t>20499</w:t>
      </w:r>
      <w:r>
        <w:rPr>
          <w:rFonts w:hint="eastAsia" w:ascii="Times New Roman" w:eastAsia="方正仿宋_GBK"/>
          <w:color w:val="auto"/>
        </w:rPr>
        <w:t>条，</w:t>
      </w:r>
      <w:r>
        <w:rPr>
          <w:rFonts w:ascii="Times New Roman" w:eastAsia="方正仿宋_GBK"/>
          <w:color w:val="auto"/>
        </w:rPr>
        <w:t>“</w:t>
      </w:r>
      <w:r>
        <w:rPr>
          <w:rFonts w:hint="eastAsia" w:ascii="Times New Roman" w:eastAsia="方正仿宋_GBK"/>
          <w:color w:val="auto"/>
        </w:rPr>
        <w:t>青春巴中</w:t>
      </w:r>
      <w:r>
        <w:rPr>
          <w:rFonts w:ascii="Times New Roman" w:eastAsia="方正仿宋_GBK"/>
          <w:color w:val="auto"/>
        </w:rPr>
        <w:t>”</w:t>
      </w:r>
      <w:r>
        <w:rPr>
          <w:rFonts w:hint="eastAsia" w:ascii="Times New Roman" w:eastAsia="方正仿宋_GBK"/>
          <w:color w:val="auto"/>
        </w:rPr>
        <w:t>抖音视频最高点赞数</w:t>
      </w:r>
      <w:r>
        <w:rPr>
          <w:rFonts w:ascii="Times New Roman" w:eastAsia="方正仿宋_GBK"/>
          <w:color w:val="auto"/>
        </w:rPr>
        <w:t>281.7</w:t>
      </w:r>
      <w:r>
        <w:rPr>
          <w:rFonts w:hint="eastAsia" w:ascii="Times New Roman" w:eastAsia="方正仿宋_GBK"/>
          <w:color w:val="auto"/>
        </w:rPr>
        <w:t>万，吸引</w:t>
      </w:r>
      <w:r>
        <w:rPr>
          <w:rFonts w:ascii="Times New Roman" w:eastAsia="方正仿宋_GBK"/>
          <w:color w:val="auto"/>
        </w:rPr>
        <w:t>43.9</w:t>
      </w:r>
      <w:r>
        <w:rPr>
          <w:rFonts w:hint="eastAsia" w:ascii="Times New Roman" w:eastAsia="方正仿宋_GBK"/>
          <w:color w:val="auto"/>
        </w:rPr>
        <w:t>万粉丝关注。</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实施</w:t>
      </w:r>
      <w:r>
        <w:rPr>
          <w:rFonts w:ascii="Times New Roman" w:eastAsia="方正仿宋_GBK"/>
          <w:bCs/>
          <w:color w:val="auto"/>
        </w:rPr>
        <w:t>“</w:t>
      </w:r>
      <w:r>
        <w:rPr>
          <w:rFonts w:hint="eastAsia" w:ascii="Times New Roman" w:eastAsia="方正仿宋_GBK"/>
          <w:bCs/>
          <w:color w:val="auto"/>
        </w:rPr>
        <w:t>大学生志愿服务西部计划</w:t>
      </w:r>
      <w:r>
        <w:rPr>
          <w:rFonts w:ascii="Times New Roman" w:eastAsia="方正仿宋_GBK"/>
          <w:bCs/>
          <w:color w:val="auto"/>
        </w:rPr>
        <w:t>”</w:t>
      </w:r>
      <w:r>
        <w:rPr>
          <w:rFonts w:hint="eastAsia" w:ascii="Times New Roman" w:eastAsia="方正仿宋_GBK"/>
          <w:bCs/>
          <w:color w:val="auto"/>
        </w:rPr>
        <w:t>项目，在省内外高校选派</w:t>
      </w:r>
      <w:r>
        <w:rPr>
          <w:rFonts w:ascii="Times New Roman" w:eastAsia="方正仿宋_GBK"/>
          <w:bCs/>
          <w:color w:val="auto"/>
        </w:rPr>
        <w:t>66</w:t>
      </w:r>
      <w:r>
        <w:rPr>
          <w:rFonts w:hint="eastAsia" w:ascii="Times New Roman" w:eastAsia="方正仿宋_GBK"/>
          <w:bCs/>
          <w:color w:val="auto"/>
        </w:rPr>
        <w:t>名大学生西部计划志愿者赴各区县开展支教、支农、扶贫等志愿服务工作。开展大学生</w:t>
      </w:r>
      <w:r>
        <w:rPr>
          <w:rFonts w:ascii="Times New Roman" w:eastAsia="方正仿宋_GBK"/>
          <w:bCs/>
          <w:color w:val="auto"/>
        </w:rPr>
        <w:t>“</w:t>
      </w:r>
      <w:r>
        <w:rPr>
          <w:rFonts w:hint="eastAsia" w:ascii="Times New Roman" w:eastAsia="方正仿宋_GBK"/>
          <w:bCs/>
          <w:color w:val="auto"/>
        </w:rPr>
        <w:t>三下乡</w:t>
      </w:r>
      <w:r>
        <w:rPr>
          <w:rFonts w:ascii="Times New Roman" w:eastAsia="方正仿宋_GBK"/>
          <w:bCs/>
          <w:color w:val="auto"/>
        </w:rPr>
        <w:t>”</w:t>
      </w:r>
      <w:r>
        <w:rPr>
          <w:rFonts w:hint="eastAsia" w:ascii="Times New Roman" w:eastAsia="方正仿宋_GBK"/>
          <w:bCs/>
          <w:color w:val="auto"/>
        </w:rPr>
        <w:t>社会实践，组织西南财经大学、武汉大学等</w:t>
      </w:r>
      <w:r>
        <w:rPr>
          <w:rFonts w:ascii="Times New Roman" w:eastAsia="方正仿宋_GBK"/>
          <w:bCs/>
          <w:color w:val="auto"/>
        </w:rPr>
        <w:t>12</w:t>
      </w:r>
      <w:r>
        <w:rPr>
          <w:rFonts w:hint="eastAsia" w:ascii="Times New Roman" w:eastAsia="方正仿宋_GBK"/>
          <w:bCs/>
          <w:color w:val="auto"/>
        </w:rPr>
        <w:t>支社会实践队围绕我市脱贫攻坚、乡村振兴开展社会调研，提升高层次青年群体获得感，为巴中经济社会发展提出了决策参考。</w:t>
      </w:r>
      <w:r>
        <w:rPr>
          <w:rFonts w:hint="eastAsia" w:ascii="Times New Roman" w:eastAsia="方正仿宋_GBK"/>
          <w:color w:val="auto"/>
        </w:rPr>
        <w:t>开展</w:t>
      </w:r>
      <w:r>
        <w:rPr>
          <w:rFonts w:ascii="Times New Roman" w:eastAsia="方正仿宋_GBK"/>
          <w:bCs/>
          <w:color w:val="auto"/>
        </w:rPr>
        <w:t>“</w:t>
      </w:r>
      <w:r>
        <w:rPr>
          <w:rFonts w:hint="eastAsia" w:ascii="Times New Roman" w:eastAsia="方正仿宋_GBK"/>
          <w:bCs/>
          <w:color w:val="auto"/>
        </w:rPr>
        <w:t>逐梦计划</w:t>
      </w:r>
      <w:r>
        <w:rPr>
          <w:rFonts w:ascii="Times New Roman" w:eastAsia="方正仿宋_GBK"/>
          <w:bCs/>
          <w:color w:val="auto"/>
        </w:rPr>
        <w:t>”</w:t>
      </w:r>
      <w:r>
        <w:rPr>
          <w:rFonts w:hint="eastAsia" w:ascii="Times New Roman" w:eastAsia="方正仿宋_GBK"/>
          <w:bCs/>
          <w:color w:val="auto"/>
        </w:rPr>
        <w:t>暑期社会实践活动，</w:t>
      </w:r>
      <w:r>
        <w:rPr>
          <w:rFonts w:ascii="Times New Roman" w:eastAsia="方正仿宋_GBK"/>
          <w:bCs/>
          <w:color w:val="auto"/>
        </w:rPr>
        <w:t>300</w:t>
      </w:r>
      <w:r>
        <w:rPr>
          <w:rFonts w:hint="eastAsia" w:ascii="Times New Roman" w:eastAsia="方正仿宋_GBK"/>
          <w:bCs/>
          <w:color w:val="auto"/>
        </w:rPr>
        <w:t>余名市内外青年通过</w:t>
      </w:r>
      <w:r>
        <w:rPr>
          <w:rFonts w:ascii="Times New Roman" w:eastAsia="方正仿宋_GBK"/>
          <w:bCs/>
          <w:color w:val="auto"/>
        </w:rPr>
        <w:t>“</w:t>
      </w:r>
      <w:r>
        <w:rPr>
          <w:rFonts w:hint="eastAsia" w:ascii="Times New Roman" w:eastAsia="方正仿宋_GBK"/>
          <w:bCs/>
          <w:color w:val="auto"/>
        </w:rPr>
        <w:t>岗位双选</w:t>
      </w:r>
      <w:r>
        <w:rPr>
          <w:rFonts w:ascii="Times New Roman" w:eastAsia="方正仿宋_GBK"/>
          <w:bCs/>
          <w:color w:val="auto"/>
        </w:rPr>
        <w:t>”</w:t>
      </w:r>
      <w:r>
        <w:rPr>
          <w:rFonts w:hint="eastAsia" w:ascii="Times New Roman" w:eastAsia="方正仿宋_GBK"/>
          <w:bCs/>
          <w:color w:val="auto"/>
        </w:rPr>
        <w:t>，到我市</w:t>
      </w:r>
      <w:r>
        <w:rPr>
          <w:rFonts w:ascii="Times New Roman" w:eastAsia="方正仿宋_GBK"/>
          <w:bCs/>
          <w:color w:val="auto"/>
        </w:rPr>
        <w:t>“</w:t>
      </w:r>
      <w:r>
        <w:rPr>
          <w:rFonts w:hint="eastAsia" w:ascii="Times New Roman" w:eastAsia="方正仿宋_GBK"/>
          <w:bCs/>
          <w:color w:val="auto"/>
        </w:rPr>
        <w:t>进机关、进企业、进金融机构、进科研院所、进社会服务机构、进基层</w:t>
      </w:r>
      <w:r>
        <w:rPr>
          <w:rFonts w:ascii="Times New Roman" w:eastAsia="方正仿宋_GBK"/>
          <w:bCs/>
          <w:color w:val="auto"/>
        </w:rPr>
        <w:t>”</w:t>
      </w:r>
      <w:r>
        <w:rPr>
          <w:rFonts w:hint="eastAsia" w:ascii="Times New Roman" w:eastAsia="方正仿宋_GBK"/>
          <w:bCs/>
          <w:color w:val="auto"/>
        </w:rPr>
        <w:t>开展社会实践，帮助提升职业素养和就业创业能力，广受推荐学校和用人单位好评。</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召开贯彻落实《四川省中长期青年发展规划》实施工作联席会议，召集人社、教育、民政等16家成员单位制定29项具体贯彻措施，指导区县建立联席会议制度。围绕青年思想道德需求，组织54名青年开展为期2天“重走红军路”主题穿越活动，引导青年重温革命历史、传承红色基因。围绕青年文化需求，举办“书香巴中•诗语青春”第三届青少年诗词大赛，吸引1万余名青年参与观摩，领略诗词风采，践行社会主义核心价值观。围绕青年婚恋需求，开发“团团缘缘”青年婚恋交友平台，开展“全城热恋”“一起拯救流浪地球”“蒙面舞会”线下婚恋交友活动，引导青年建立健康向上的婚恋观和家庭观。做好新兴青年群体服务工作，联合市快递协会设立100个“快递小哥关爱站”，为2000余名“快递小哥”提供各类爱心服务，获团省委高度肯定。</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联合市青年企业家协会，协调广铁集团，开通2019年广州至巴中返乡专列，提供票价补贴、免费大巴，途中提供餐食、爱心礼包等暖冬物资，组织30名青年志愿者全程跟车服务，解决农民回家“最后一公里”难题，帮助1500余名在粤务工的巴中籍农民工顺利返乡，温暖回家路。2019年，“农民工返乡专列”的开通使巴中市获得“全省去冬今春农民工服务保障工作‘交通出行方面’先进单位”称号，被省委省政府通报表扬，团省委编发巴中共青团农民工服务保障工作经验做法。巴中市青企协被团省委评选为“青春志愿 爱在旅途”四川省2019年青年志愿者服务春运“暖冬行动”优秀志愿服务团队称号。争取省青基会“我要上大学”希望工程资助资金25万元、四川省科技扶贫基金会“筑梦一帮一”助学捐赠资金20余万元、容邦集团60万元帮助困难青少年和留守儿童圆梦，争取青少年健康成长关怀项目，为巴中中学、黑潭九义校配备2名专业心理辅导老师开展为期3年的免费心理帮助。在全市建立118个“童伴之家”，升级13个“童伴之家”示范点位，围绕农村留守儿童常态化开展亲情陪伴、趣味活动、心理辅导等活动，覆盖留守儿童3500余名，营造共同关爱氛围。央视《新闻调查》栏目43分钟深度报道我市“童伴计划”开展情况，获团省委专项奖励资金10万元。</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高质量启动“两爱一靓”志愿服务活动，招募820名优秀青年志愿者，组建10支青年志愿服务大队，围绕文明城市创建、乡村环境整治、困难群众和大型赛事等开展志愿服务2万余人次。推动建立社区志愿服务常态长效机制，在巴城江北街道打造市级“青年志愿服务示范街”，围绕“关爱老弱病残和留守儿童”“邻里守望”“家政服务”等常态化开展志愿服务活动。推动政府购买青少年社会服务，争取市政府与群团联席会议预算资金20万，在全市建立运营“三知书堂”青少年校园活动阵地13个，挂牌运营市级青年之家“左右书店”，举办未成年人权益保护、安全教育、文明引导等主题活动30余场，服务社区青少年4000余人次，帮助青少年健康成长。发挥市青联、青企协、青志协三会联动机制，打造青年社会组织促进中心，发包公益项目，吸引爱心企业，助力乡村治理和乡风文明培树，提升团属组织的社会责任感和服务能力。</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认真落实市委人才工作领导小组成员单位职能职责，联合市人才办、市青企协，充分调研青年人才需求，与8家青企协会员企业达成合作协议，首批为100名青年人才发放了涵盖购房、婚庆、休闲、健身等服务的专属“青年人才卡”，为青年人才在巴工作、生活提供便利条件。发挥好成都、重庆、西安、北京人才工作联络站“聚心、暖心、连心”作用，举行北大青年CEO俱乐部与人才工作联络站座谈会、巴中籍在外优秀青年人才座谈会，覆盖800余名在外优秀人才，建设青年人才的加油站、服务点、成长营。健全常态化联系服务青年机制，开展“学子归巢”“就业创业分享”“青春有约”等系列活动，向青年人才讲好“巴中故事”，传播“巴中声音”，营造识才、爱才、敬才、用才氛围。鼓励在外优秀人才带项目、带技术、带成果、带资金回乡创业发展，促成四川铁投集团与大巴山干部学院、恩阳区人民政府与四川袁氏农业有限公司签订项目合作协议，实现智力回引、资金回流、人才回归。</w:t>
      </w:r>
    </w:p>
    <w:p>
      <w:pPr>
        <w:pStyle w:val="5"/>
        <w:adjustRightInd w:val="0"/>
        <w:snapToGrid w:val="0"/>
        <w:spacing w:before="93" w:line="600" w:lineRule="exact"/>
        <w:ind w:firstLine="630" w:firstLineChars="210"/>
        <w:outlineLvl w:val="2"/>
        <w:rPr>
          <w:rFonts w:hint="eastAsia" w:ascii="Times New Roman" w:eastAsia="方正仿宋_GBK"/>
          <w:bCs/>
          <w:color w:val="auto"/>
        </w:rPr>
      </w:pPr>
      <w:r>
        <w:rPr>
          <w:rFonts w:hint="eastAsia" w:ascii="Times New Roman" w:eastAsia="方正仿宋_GBK"/>
          <w:bCs/>
          <w:color w:val="auto"/>
        </w:rPr>
        <w:t>坚持党建带团建，加强对团干部的教育、监督和管理，常态化开展干部谈心谈话，定期召开组织生活、述责述廉、党风廉政建设专题会议，听取党建主体责任履行情况汇报。举办巴中市中学（中职）团干部履职能力提升培训班，邀请了省团校优秀青年教师和团十八大代表交流分享工作经验，来自全市各级中学、中职的200名团委书记参训，提升团干部能力素质。推动专兼挂团干队伍建设，从基层选拔3名团干到团巴中市委机关跟班学习，选派5名金融团干到基层一线任挂职团委副书记，积极创建青年政治机关、青年学习机关、青年服务机关、青年示范机关。</w:t>
      </w:r>
    </w:p>
    <w:p>
      <w:pPr>
        <w:pStyle w:val="3"/>
        <w:rPr>
          <w:rStyle w:val="25"/>
          <w:b w:val="0"/>
          <w:bCs w:val="0"/>
        </w:rPr>
      </w:pPr>
      <w:bookmarkStart w:id="18" w:name="_Toc15377200"/>
      <w:bookmarkStart w:id="19"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val="en-US" w:eastAsia="zh-CN"/>
        </w:rPr>
        <w:t>团市委</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团市委</w:t>
      </w:r>
      <w:r>
        <w:rPr>
          <w:rFonts w:hint="eastAsia" w:ascii="仿宋" w:hAnsi="仿宋" w:eastAsia="仿宋"/>
          <w:color w:val="000000"/>
          <w:sz w:val="32"/>
          <w:szCs w:val="32"/>
        </w:rPr>
        <w:t>2019年度部门决算编制范围的二级预算单位包括：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0" w:name="_Toc15378449"/>
      <w:bookmarkStart w:id="21" w:name="_Toc15306276"/>
      <w:bookmarkStart w:id="22" w:name="_Toc15377433"/>
      <w:bookmarkStart w:id="23" w:name="_Toc15377202"/>
      <w:r>
        <w:rPr>
          <w:rFonts w:hint="eastAsia" w:ascii="仿宋" w:hAnsi="仿宋" w:eastAsia="仿宋"/>
          <w:color w:val="000000"/>
          <w:sz w:val="32"/>
          <w:szCs w:val="32"/>
          <w:lang w:val="en-US" w:eastAsia="zh-CN"/>
        </w:rPr>
        <w:t>巴中市希望工程办公</w:t>
      </w:r>
      <w:bookmarkEnd w:id="20"/>
      <w:bookmarkEnd w:id="21"/>
      <w:bookmarkEnd w:id="22"/>
      <w:bookmarkEnd w:id="23"/>
      <w:bookmarkStart w:id="24" w:name="_Toc15378450"/>
      <w:bookmarkStart w:id="25" w:name="_Toc15377434"/>
      <w:bookmarkStart w:id="26" w:name="_Toc15306277"/>
      <w:bookmarkStart w:id="27" w:name="_Toc15377203"/>
      <w:r>
        <w:rPr>
          <w:rFonts w:hint="eastAsia" w:ascii="仿宋" w:hAnsi="仿宋" w:eastAsia="仿宋"/>
          <w:color w:val="000000"/>
          <w:sz w:val="32"/>
          <w:szCs w:val="32"/>
          <w:lang w:val="en-US" w:eastAsia="zh-CN"/>
        </w:rPr>
        <w:t>室</w:t>
      </w:r>
      <w:bookmarkEnd w:id="24"/>
      <w:bookmarkEnd w:id="25"/>
      <w:bookmarkEnd w:id="26"/>
      <w:bookmarkEnd w:id="27"/>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val="en-US" w:eastAsia="zh-CN"/>
        </w:rPr>
        <w:t>关心下一代工作委员会办公室</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8" w:name="_Toc15396602"/>
      <w:bookmarkStart w:id="29"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8"/>
      <w:bookmarkEnd w:id="29"/>
    </w:p>
    <w:p/>
    <w:p>
      <w:pPr>
        <w:pStyle w:val="23"/>
        <w:numPr>
          <w:ilvl w:val="0"/>
          <w:numId w:val="2"/>
        </w:numPr>
        <w:spacing w:line="600" w:lineRule="exact"/>
        <w:ind w:firstLineChars="0"/>
        <w:outlineLvl w:val="1"/>
        <w:rPr>
          <w:rStyle w:val="25"/>
          <w:rFonts w:ascii="黑体" w:hAnsi="黑体" w:eastAsia="黑体"/>
          <w:b w:val="0"/>
        </w:rPr>
      </w:pPr>
      <w:bookmarkStart w:id="30" w:name="_Toc15377205"/>
      <w:bookmarkStart w:id="31"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w:t>
      </w:r>
      <w:r>
        <w:rPr>
          <w:rFonts w:hint="eastAsia" w:ascii="仿宋" w:hAnsi="仿宋" w:eastAsia="仿宋"/>
          <w:color w:val="000000"/>
          <w:sz w:val="32"/>
          <w:szCs w:val="32"/>
          <w:lang w:val="en-US"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595.90</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150.94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20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节约开支。</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1"/>
        <w:rPr>
          <w:rStyle w:val="25"/>
          <w:rFonts w:ascii="黑体" w:hAnsi="黑体" w:eastAsia="黑体"/>
          <w:b w:val="0"/>
        </w:rPr>
      </w:pPr>
      <w:bookmarkStart w:id="32" w:name="_Toc15396604"/>
      <w:bookmarkStart w:id="33" w:name="_Toc15377206"/>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p>
    <w:p>
      <w:pPr>
        <w:pStyle w:val="23"/>
        <w:numPr>
          <w:ilvl w:val="0"/>
          <w:numId w:val="0"/>
        </w:numPr>
        <w:spacing w:line="600" w:lineRule="exact"/>
        <w:ind w:left="640" w:leftChars="0"/>
        <w:outlineLvl w:val="1"/>
        <w:rPr>
          <w:rFonts w:hint="eastAsia" w:ascii="黑体" w:hAnsi="黑体" w:eastAsia="黑体"/>
          <w:color w:val="000000"/>
          <w:sz w:val="32"/>
          <w:szCs w:val="32"/>
        </w:rPr>
      </w:pPr>
      <w:r>
        <w:rPr>
          <w:rFonts w:ascii="仿宋_GB2312" w:eastAsia="仿宋_GB2312"/>
          <w:color w:val="000000"/>
          <w:sz w:val="32"/>
          <w:szCs w:val="32"/>
        </w:rPr>
        <w:drawing>
          <wp:anchor distT="0" distB="0" distL="0" distR="0" simplePos="0" relativeHeight="251659264" behindDoc="0" locked="0" layoutInCell="1" allowOverlap="1">
            <wp:simplePos x="0" y="0"/>
            <wp:positionH relativeFrom="column">
              <wp:posOffset>410845</wp:posOffset>
            </wp:positionH>
            <wp:positionV relativeFrom="paragraph">
              <wp:posOffset>-2449195</wp:posOffset>
            </wp:positionV>
            <wp:extent cx="4572000" cy="2743200"/>
            <wp:effectExtent l="4445" t="4445" r="10795" b="1079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0"/>
        </w:numPr>
        <w:spacing w:line="600" w:lineRule="exact"/>
        <w:ind w:left="640" w:leftChars="0"/>
        <w:outlineLvl w:val="1"/>
        <w:rPr>
          <w:rStyle w:val="25"/>
          <w:rFonts w:ascii="黑体" w:hAnsi="黑体" w:eastAsia="黑体"/>
          <w:b w:val="0"/>
        </w:rPr>
      </w:pPr>
      <w:r>
        <w:rPr>
          <w:rFonts w:hint="eastAsia" w:ascii="黑体" w:hAnsi="黑体" w:eastAsia="黑体"/>
          <w:color w:val="000000"/>
          <w:sz w:val="32"/>
          <w:szCs w:val="32"/>
        </w:rPr>
        <w:t>收</w:t>
      </w:r>
      <w:r>
        <w:rPr>
          <w:rStyle w:val="25"/>
          <w:rFonts w:hint="eastAsia" w:ascii="黑体" w:hAnsi="黑体" w:eastAsia="黑体"/>
          <w:b w:val="0"/>
        </w:rPr>
        <w:t>入决算情况说明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595.9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595.9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r>
        <w:rPr>
          <w:rFonts w:ascii="仿宋_GB2312" w:eastAsia="仿宋_GB2312"/>
          <w:color w:val="FF0000"/>
          <w:sz w:val="32"/>
          <w:szCs w:val="32"/>
        </w:rPr>
        <w:drawing>
          <wp:anchor distT="0" distB="0" distL="0" distR="0" simplePos="0" relativeHeight="251660288" behindDoc="0" locked="0" layoutInCell="1" allowOverlap="1">
            <wp:simplePos x="0" y="0"/>
            <wp:positionH relativeFrom="column">
              <wp:posOffset>258445</wp:posOffset>
            </wp:positionH>
            <wp:positionV relativeFrom="paragraph">
              <wp:posOffset>27305</wp:posOffset>
            </wp:positionV>
            <wp:extent cx="4572000" cy="2743200"/>
            <wp:effectExtent l="4445" t="4445" r="10795"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4" w:name="_Toc15396605"/>
      <w:bookmarkStart w:id="35"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4"/>
      <w:bookmarkEnd w:id="3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550.94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237.22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43</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313.71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6" w:name="_Toc15377208"/>
      <w:bookmarkStart w:id="37"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6"/>
      <w:bookmarkEnd w:id="37"/>
    </w:p>
    <w:p>
      <w:pPr>
        <w:spacing w:line="600" w:lineRule="exact"/>
        <w:ind w:firstLine="640"/>
        <w:rPr>
          <w:rFonts w:ascii="仿宋" w:hAnsi="仿宋" w:eastAsia="仿宋"/>
          <w:color w:val="000000"/>
          <w:sz w:val="32"/>
          <w:szCs w:val="32"/>
          <w:lang w:val="en-US"/>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595.9、550.94</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146.9、138.88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19</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减少支出。</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8" w:name="_Toc15377209"/>
      <w:bookmarkStart w:id="3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8"/>
      <w:bookmarkEnd w:id="39"/>
    </w:p>
    <w:p>
      <w:pPr>
        <w:spacing w:line="600" w:lineRule="exact"/>
        <w:ind w:firstLine="643" w:firstLineChars="200"/>
        <w:outlineLvl w:val="2"/>
        <w:rPr>
          <w:rFonts w:ascii="仿宋" w:hAnsi="仿宋" w:eastAsia="仿宋"/>
          <w:b/>
          <w:color w:val="000000"/>
          <w:sz w:val="32"/>
          <w:szCs w:val="32"/>
        </w:rPr>
      </w:pPr>
      <w:bookmarkStart w:id="40" w:name="_Toc15377210"/>
      <w:r>
        <w:rPr>
          <w:rFonts w:hint="eastAsia" w:ascii="仿宋" w:hAnsi="仿宋" w:eastAsia="仿宋"/>
          <w:b/>
          <w:color w:val="000000"/>
          <w:sz w:val="32"/>
          <w:szCs w:val="32"/>
        </w:rPr>
        <w:t>（一）一般公共预算财政拨款支出决算总体情况</w:t>
      </w:r>
      <w:bookmarkEnd w:id="4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550.94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138.88</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20</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减少支出</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41" w:name="_Toc15377211"/>
      <w:r>
        <w:rPr>
          <w:rFonts w:hint="eastAsia" w:ascii="仿宋" w:hAnsi="仿宋" w:eastAsia="仿宋"/>
          <w:b/>
          <w:color w:val="000000"/>
          <w:sz w:val="32"/>
          <w:szCs w:val="32"/>
        </w:rPr>
        <w:t>（二）一般公共预算财政拨款支出决算结构情况</w:t>
      </w:r>
      <w:bookmarkEnd w:id="41"/>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550.94</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509.64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92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2.87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bCs/>
          <w:color w:val="000000" w:themeColor="text1"/>
          <w:sz w:val="32"/>
          <w:szCs w:val="32"/>
          <w:lang w:val="en-US" w:eastAsia="zh-CN"/>
        </w:rPr>
        <w:t>0</w:t>
      </w:r>
      <w:r>
        <w:rPr>
          <w:rFonts w:hint="eastAsia" w:ascii="仿宋" w:hAnsi="仿宋" w:eastAsia="仿宋"/>
          <w:b/>
          <w:bCs/>
          <w:color w:val="000000" w:themeColor="text1"/>
          <w:sz w:val="32"/>
          <w:szCs w:val="32"/>
        </w:rPr>
        <w:t>万元，占</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16.85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9.46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12.11</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2" w:name="_Toc15377212"/>
      <w:r>
        <w:rPr>
          <w:rFonts w:hint="eastAsia" w:ascii="仿宋" w:hAnsi="仿宋" w:eastAsia="仿宋"/>
          <w:b/>
          <w:color w:val="000000"/>
          <w:sz w:val="32"/>
          <w:szCs w:val="32"/>
        </w:rPr>
        <w:t>（三）一般公共预算财政拨款支出决算具体情况</w:t>
      </w:r>
      <w:bookmarkEnd w:id="42"/>
    </w:p>
    <w:p>
      <w:pPr>
        <w:spacing w:line="600" w:lineRule="exact"/>
        <w:ind w:firstLine="643" w:firstLineChars="200"/>
        <w:outlineLvl w:val="2"/>
        <w:rPr>
          <w:rFonts w:ascii="仿宋" w:hAnsi="仿宋" w:eastAsia="仿宋"/>
          <w:color w:val="FF0000"/>
          <w:sz w:val="32"/>
          <w:szCs w:val="32"/>
        </w:rPr>
      </w:pPr>
      <w:bookmarkStart w:id="43" w:name="_Toc15378460"/>
      <w:bookmarkStart w:id="44" w:name="_Toc15377213"/>
      <w:bookmarkStart w:id="45" w:name="_Toc15377444"/>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550.94</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92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3"/>
      <w:bookmarkEnd w:id="44"/>
      <w:bookmarkEnd w:id="45"/>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509.64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r>
        <w:rPr>
          <w:rStyle w:val="14"/>
          <w:rFonts w:hint="eastAsia" w:ascii="仿宋" w:hAnsi="仿宋" w:eastAsia="仿宋"/>
          <w:b w:val="0"/>
          <w:bCs/>
          <w:color w:val="000000"/>
          <w:sz w:val="32"/>
          <w:szCs w:val="32"/>
          <w:lang w:val="en-US" w:eastAsia="zh-CN"/>
        </w:rPr>
        <w:t>结转资金</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val="en-US" w:eastAsia="zh-CN"/>
        </w:rPr>
        <w:t>205</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2.87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3.</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lang w:val="en-US" w:eastAsia="zh-CN"/>
        </w:rPr>
        <w:t>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9.46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6" w:name="_Toc15377214"/>
      <w:bookmarkStart w:id="4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6"/>
      <w:bookmarkEnd w:id="4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ascii="仿宋" w:hAnsi="仿宋" w:eastAsia="仿宋"/>
          <w:color w:val="000000"/>
          <w:sz w:val="32"/>
          <w:szCs w:val="32"/>
        </w:rPr>
        <w:t>**</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199.92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37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8" w:name="_Toc15396609"/>
      <w:bookmarkStart w:id="4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8"/>
      <w:bookmarkEnd w:id="49"/>
    </w:p>
    <w:p>
      <w:pPr>
        <w:spacing w:line="600" w:lineRule="exact"/>
        <w:ind w:firstLine="640"/>
        <w:outlineLvl w:val="2"/>
        <w:rPr>
          <w:rFonts w:ascii="仿宋" w:hAnsi="仿宋" w:eastAsia="仿宋"/>
          <w:b/>
          <w:color w:val="000000"/>
          <w:sz w:val="32"/>
          <w:szCs w:val="32"/>
        </w:rPr>
      </w:pPr>
      <w:bookmarkStart w:id="50" w:name="_Toc15377216"/>
      <w:r>
        <w:rPr>
          <w:rFonts w:hint="eastAsia" w:ascii="仿宋" w:hAnsi="仿宋" w:eastAsia="仿宋"/>
          <w:b/>
          <w:color w:val="000000"/>
          <w:sz w:val="32"/>
          <w:szCs w:val="32"/>
        </w:rPr>
        <w:t>（一）“三公”经费财政拨款支出决算总体情况说明</w:t>
      </w:r>
      <w:bookmarkEnd w:id="5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51" w:name="_Toc15377217"/>
      <w:r>
        <w:rPr>
          <w:rFonts w:hint="eastAsia" w:ascii="仿宋" w:hAnsi="仿宋" w:eastAsia="仿宋"/>
          <w:b/>
          <w:color w:val="000000"/>
          <w:sz w:val="32"/>
          <w:szCs w:val="32"/>
        </w:rPr>
        <w:t>（二）“三公”经费财政拨款支出决算具体情况说明</w:t>
      </w:r>
      <w:bookmarkEnd w:id="5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w:t>
      </w:r>
      <w:r>
        <w:rPr>
          <w:rFonts w:hint="eastAsia" w:ascii="仿宋_GB2312" w:eastAsia="仿宋_GB2312"/>
          <w:color w:val="000000"/>
          <w:sz w:val="32"/>
          <w:szCs w:val="32"/>
        </w:rPr>
        <w:t>次，出国（境）</w:t>
      </w:r>
      <w:r>
        <w:rPr>
          <w:rFonts w:ascii="仿宋_GB2312" w:eastAsia="仿宋_GB2312"/>
          <w:color w:val="000000"/>
          <w:sz w:val="32"/>
          <w:szCs w:val="32"/>
        </w:rPr>
        <w:t>**</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rPr>
        <w:t>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 执法执勤用车</w:t>
      </w:r>
      <w:r>
        <w:rPr>
          <w:rFonts w:ascii="仿宋_GB2312" w:eastAsia="仿宋_GB2312"/>
          <w:color w:val="000000"/>
          <w:sz w:val="32"/>
          <w:szCs w:val="32"/>
        </w:rPr>
        <w:t>**</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减少接待次数严格接待标准</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1.8</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团省委来巴调研</w:t>
      </w:r>
      <w:r>
        <w:rPr>
          <w:rFonts w:hint="eastAsia" w:ascii="仿宋_GB2312" w:eastAsia="仿宋_GB2312"/>
          <w:color w:val="000000"/>
          <w:sz w:val="32"/>
          <w:szCs w:val="32"/>
        </w:rPr>
        <w:t>(执行公务、开展业务活动开支的交通费、住宿费、用餐费等)。国内公务接待</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val="en-US" w:eastAsia="zh-CN"/>
        </w:rPr>
        <w:t>团省委来巴调研5次。</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批次，</w:t>
      </w:r>
      <w:r>
        <w:rPr>
          <w:rFonts w:ascii="仿宋_GB2312" w:eastAsia="仿宋_GB2312"/>
          <w:color w:val="000000" w:themeColor="text1"/>
          <w:sz w:val="32"/>
          <w:szCs w:val="32"/>
        </w:rPr>
        <w:t>**</w:t>
      </w:r>
      <w:r>
        <w:rPr>
          <w:rFonts w:hint="eastAsia" w:ascii="仿宋_GB2312" w:eastAsia="仿宋_GB2312"/>
          <w:color w:val="000000" w:themeColor="text1"/>
          <w:sz w:val="32"/>
          <w:szCs w:val="32"/>
        </w:rPr>
        <w:t>人，共计支出</w:t>
      </w:r>
      <w:r>
        <w:rPr>
          <w:rFonts w:ascii="仿宋_GB2312" w:eastAsia="仿宋_GB2312"/>
          <w:color w:val="000000" w:themeColor="text1"/>
          <w:sz w:val="32"/>
          <w:szCs w:val="32"/>
        </w:rPr>
        <w:t>**</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52" w:name="_Toc15396610"/>
      <w:bookmarkStart w:id="53"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ascii="仿宋_GB2312" w:eastAsia="仿宋_GB2312"/>
          <w:color w:val="000000"/>
          <w:sz w:val="32"/>
          <w:szCs w:val="32"/>
        </w:rPr>
        <w:t>**</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54" w:name="_Toc15396611"/>
      <w:bookmarkStart w:id="55" w:name="_Toc15377219"/>
      <w:r>
        <w:rPr>
          <w:rStyle w:val="25"/>
          <w:rFonts w:hint="eastAsia" w:ascii="黑体" w:hAnsi="黑体" w:eastAsia="黑体"/>
          <w:b w:val="0"/>
        </w:rPr>
        <w:t>国有资本经营预算支出决算情况说明</w:t>
      </w:r>
      <w:bookmarkEnd w:id="54"/>
      <w:bookmarkEnd w:id="5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ascii="仿宋_GB2312" w:eastAsia="仿宋_GB2312"/>
          <w:color w:val="000000"/>
          <w:sz w:val="32"/>
          <w:szCs w:val="32"/>
        </w:rPr>
        <w:t>**</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6" w:name="_Toc15377221"/>
      <w:bookmarkStart w:id="57"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6"/>
      <w:bookmarkEnd w:id="57"/>
    </w:p>
    <w:p>
      <w:pPr>
        <w:spacing w:line="600" w:lineRule="exact"/>
        <w:ind w:firstLine="643" w:firstLineChars="200"/>
        <w:outlineLvl w:val="2"/>
        <w:rPr>
          <w:rFonts w:ascii="仿宋" w:hAnsi="仿宋" w:eastAsia="仿宋"/>
          <w:color w:val="000000"/>
          <w:sz w:val="32"/>
          <w:szCs w:val="32"/>
        </w:rPr>
      </w:pPr>
      <w:bookmarkStart w:id="58" w:name="_Toc15377222"/>
      <w:r>
        <w:rPr>
          <w:rFonts w:hint="eastAsia" w:ascii="仿宋" w:hAnsi="仿宋" w:eastAsia="仿宋"/>
          <w:b/>
          <w:color w:val="000000"/>
          <w:sz w:val="32"/>
          <w:szCs w:val="32"/>
        </w:rPr>
        <w:t>（一）机关运行经费支出情况</w:t>
      </w:r>
      <w:bookmarkEnd w:id="58"/>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145.9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17.6</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增加1</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val="en-US" w:eastAsia="zh-CN"/>
        </w:rPr>
        <w:t>人员变动</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9" w:name="_Toc15377223"/>
      <w:r>
        <w:rPr>
          <w:rFonts w:hint="eastAsia" w:ascii="仿宋" w:hAnsi="仿宋" w:eastAsia="仿宋"/>
          <w:b/>
          <w:color w:val="000000"/>
          <w:sz w:val="32"/>
          <w:szCs w:val="32"/>
        </w:rPr>
        <w:t>（二）政府采购支出情况</w:t>
      </w:r>
      <w:bookmarkEnd w:id="5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0" w:name="_Toc15377224"/>
      <w:r>
        <w:rPr>
          <w:rFonts w:hint="eastAsia" w:ascii="仿宋" w:hAnsi="仿宋" w:eastAsia="仿宋"/>
          <w:b/>
          <w:color w:val="000000"/>
          <w:sz w:val="32"/>
          <w:szCs w:val="32"/>
        </w:rPr>
        <w:t>（三）国有资产占有使用情况</w:t>
      </w:r>
      <w:bookmarkEnd w:id="6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关心下一代工作经费</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val="en-US" w:eastAsia="zh-CN"/>
        </w:rPr>
        <w:t>整体完成情况勉强理想</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个项目支出绩效评价，从评价情况来看</w:t>
      </w:r>
      <w:r>
        <w:rPr>
          <w:rFonts w:hint="eastAsia" w:ascii="仿宋_GB2312" w:hAnsi="仿宋_GB2312" w:eastAsia="仿宋_GB2312" w:cs="仿宋_GB2312"/>
          <w:sz w:val="32"/>
          <w:szCs w:val="32"/>
          <w:lang w:val="en-US" w:eastAsia="zh-CN"/>
        </w:rPr>
        <w:t>完成了工作任务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青少年事业发展绩效</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关心下一代工作经费绩效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个项目绩效目标实际完成情况。（1）</w:t>
      </w:r>
      <w:r>
        <w:rPr>
          <w:rFonts w:hint="eastAsia" w:ascii="仿宋_GB2312" w:hAnsi="仿宋_GB2312" w:eastAsia="仿宋_GB2312" w:cs="仿宋_GB2312"/>
          <w:sz w:val="32"/>
          <w:szCs w:val="32"/>
          <w:lang w:val="en-US" w:eastAsia="zh-CN"/>
        </w:rPr>
        <w:t>青少年事业发展</w:t>
      </w:r>
      <w:r>
        <w:rPr>
          <w:rFonts w:hint="eastAsia" w:ascii="仿宋_GB2312" w:hAnsi="仿宋_GB2312" w:eastAsia="仿宋_GB2312" w:cs="仿宋_GB2312"/>
          <w:sz w:val="32"/>
          <w:szCs w:val="32"/>
        </w:rPr>
        <w:t>绩效目标完成情况综述。项目全年预算数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%。通过项目实施，保障围绕市委、市政府中心工作，完成市委、市政府和团省委部署的以青少年为主体的各项任务，协助党和政府处理协调与青少年利益相关的事务，开展青少年活动发现的主要问题：</w:t>
      </w:r>
      <w:r>
        <w:rPr>
          <w:rFonts w:hint="eastAsia" w:ascii="仿宋_GB2312" w:hAnsi="仿宋_GB2312" w:eastAsia="仿宋_GB2312" w:cs="仿宋_GB2312"/>
          <w:sz w:val="32"/>
          <w:szCs w:val="32"/>
          <w:lang w:val="en-US" w:eastAsia="zh-CN"/>
        </w:rPr>
        <w:t>工作不够细致</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加强服务青少年。</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关心下一代工作</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%。通过项目实施，织“五老”志愿者开展“五助一帮”关爱留守儿童、困境儿童活动，教育、引导青少年成长成才</w:t>
      </w:r>
      <w:r>
        <w:rPr>
          <w:rFonts w:hint="eastAsia" w:ascii="仿宋_GB2312" w:hAnsi="仿宋_GB2312" w:eastAsia="仿宋_GB2312" w:cs="仿宋_GB2312"/>
          <w:sz w:val="32"/>
          <w:szCs w:val="32"/>
          <w:lang w:eastAsia="zh-CN"/>
        </w:rPr>
        <w:t>，组织全市关工委系统，以“三联系”为抓手，将关心下一代工作做到融入精神文明建设、脱贫攻坚、民生事业、社会治理、党建带群建</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工作覆盖不到位</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加强工作服务范围。</w:t>
      </w: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关心下一代工作经费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团市委</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组织“五老”志愿者开展“五助一帮”关爱留守儿童、困境儿童活动，教育、引导青少年成长成才</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组织“五老”志愿者开展“五助一帮”关爱留守儿童、困境儿童活动，教育、引导青少年成长成才</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数量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开展关心下一代工作专题调研，并形成调研报告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数量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“五助一帮”关爱活动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时效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回头看开展一次联系帮扶活动</w:t>
            </w:r>
            <w:r>
              <w:rPr>
                <w:rFonts w:hint="eastAsia" w:ascii="宋体" w:hAnsi="宋体" w:cs="宋体"/>
                <w:color w:val="000000"/>
                <w:sz w:val="24"/>
                <w:lang w:eastAsia="zh-CN"/>
              </w:rPr>
              <w:t>，开展宣讲活动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每月、每季度、一年2次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每月、每季度、一年2次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活动费用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27</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“五老”志愿者参与率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服务对象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留守儿童、困境儿童满意度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团市委</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关心下一代工作</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val="en-US" w:eastAsia="zh-CN"/>
        </w:rPr>
        <w:t>关心下一代工作</w:t>
      </w:r>
      <w:r>
        <w:rPr>
          <w:rFonts w:hint="eastAsia" w:ascii="仿宋_GB2312" w:hAnsi="仿宋_GB2312" w:eastAsia="仿宋_GB2312" w:cs="仿宋_GB2312"/>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61" w:name="_Toc15377225"/>
      <w:bookmarkStart w:id="62"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61"/>
      <w:bookmarkEnd w:id="6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63" w:name="_Toc15377226"/>
      <w:r>
        <w:rPr>
          <w:rFonts w:ascii="宋体"/>
          <w:b/>
          <w:color w:val="000000"/>
          <w:sz w:val="44"/>
          <w:szCs w:val="44"/>
        </w:rPr>
        <w:br w:type="page"/>
      </w:r>
      <w:bookmarkStart w:id="6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w:t>
      </w:r>
      <w:r>
        <w:rPr>
          <w:rFonts w:hint="eastAsia" w:ascii="Times New Roman" w:hAnsi="Times New Roman" w:eastAsia="方正黑体_GBK" w:cs="Times New Roman"/>
          <w:b w:val="0"/>
          <w:bCs w:val="0"/>
          <w:sz w:val="32"/>
          <w:szCs w:val="32"/>
          <w:lang w:eastAsia="zh-CN"/>
        </w:rPr>
        <w:t>、团市委</w:t>
      </w:r>
      <w:r>
        <w:rPr>
          <w:rFonts w:hint="default" w:ascii="Times New Roman" w:hAnsi="Times New Roman" w:eastAsia="方正黑体_GBK" w:cs="Times New Roman"/>
          <w:b w:val="0"/>
          <w:bCs w:val="0"/>
          <w:sz w:val="32"/>
          <w:szCs w:val="32"/>
        </w:rPr>
        <w:t>概况</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方正楷体_GBK" w:hAnsi="方正楷体_GBK" w:eastAsia="方正楷体_GBK" w:cs="方正楷体_GBK"/>
          <w:b w:val="0"/>
          <w:bCs w:val="0"/>
          <w:sz w:val="32"/>
          <w:szCs w:val="32"/>
        </w:rPr>
        <w:t>(一)机构组成</w:t>
      </w:r>
      <w:r>
        <w:rPr>
          <w:rFonts w:hint="eastAsia" w:ascii="方正楷体_GBK" w:hAnsi="方正楷体_GBK" w:eastAsia="方正楷体_GBK" w:cs="方正楷体_GBK"/>
          <w:b w:val="0"/>
          <w:bCs w:val="0"/>
          <w:sz w:val="32"/>
          <w:szCs w:val="32"/>
          <w:lang w:eastAsia="zh-CN"/>
        </w:rPr>
        <w:t>。</w:t>
      </w:r>
      <w:r>
        <w:rPr>
          <w:rFonts w:hint="eastAsia" w:ascii="Times New Roman" w:hAnsi="Times New Roman" w:eastAsia="方正仿宋_GBK" w:cs="Times New Roman"/>
          <w:sz w:val="32"/>
          <w:szCs w:val="32"/>
          <w:lang w:val="en-US" w:eastAsia="zh-CN"/>
        </w:rPr>
        <w:t>中国共产主义青年团巴中市委员会系正县级建制，</w:t>
      </w:r>
      <w:r>
        <w:rPr>
          <w:rFonts w:hint="eastAsia" w:ascii="Times New Roman" w:hAnsi="Times New Roman" w:eastAsia="方正仿宋_GBK" w:cs="Times New Roman"/>
          <w:sz w:val="32"/>
          <w:szCs w:val="32"/>
          <w:lang w:eastAsia="zh-CN"/>
        </w:rPr>
        <w:t>现有下属事业单位</w:t>
      </w:r>
      <w:r>
        <w:rPr>
          <w:rFonts w:hint="eastAsia" w:ascii="Times New Roman" w:hAnsi="Times New Roman" w:eastAsia="方正仿宋_GBK" w:cs="Times New Roman"/>
          <w:sz w:val="32"/>
          <w:szCs w:val="32"/>
          <w:lang w:val="en-US" w:eastAsia="zh-CN"/>
        </w:rPr>
        <w:t>1个（巴中市希望工程办公室）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经市机构改革领导小组审核，机关内设</w:t>
      </w:r>
      <w:r>
        <w:rPr>
          <w:rFonts w:hint="default" w:ascii="Times New Roman" w:hAnsi="Times New Roman" w:eastAsia="方正仿宋_GBK" w:cs="Times New Roman"/>
          <w:sz w:val="32"/>
          <w:szCs w:val="32"/>
        </w:rPr>
        <w:t>1室4部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办公室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组宣部、志工部、青工青农部、学少部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2019年7月31日，</w:t>
      </w:r>
      <w:r>
        <w:rPr>
          <w:rFonts w:hint="eastAsia" w:ascii="Times New Roman" w:hAnsi="Times New Roman" w:eastAsia="方正仿宋_GBK" w:cs="Times New Roman"/>
          <w:sz w:val="32"/>
          <w:szCs w:val="32"/>
          <w:lang w:eastAsia="zh-CN"/>
        </w:rPr>
        <w:t>按照机构改革划转，原下属事业单位巴中</w:t>
      </w:r>
      <w:r>
        <w:rPr>
          <w:rFonts w:hint="default" w:ascii="Times New Roman" w:hAnsi="Times New Roman" w:eastAsia="方正仿宋_GBK" w:cs="Times New Roman"/>
          <w:sz w:val="32"/>
          <w:szCs w:val="32"/>
        </w:rPr>
        <w:t>市关</w:t>
      </w:r>
      <w:r>
        <w:rPr>
          <w:rFonts w:hint="eastAsia" w:ascii="Times New Roman" w:hAnsi="Times New Roman" w:eastAsia="方正仿宋_GBK" w:cs="Times New Roman"/>
          <w:sz w:val="32"/>
          <w:szCs w:val="32"/>
          <w:lang w:eastAsia="zh-CN"/>
        </w:rPr>
        <w:t>心下一代工作委员会</w:t>
      </w:r>
      <w:r>
        <w:rPr>
          <w:rFonts w:hint="default" w:ascii="Times New Roman" w:hAnsi="Times New Roman" w:eastAsia="方正仿宋_GBK" w:cs="Times New Roman"/>
          <w:sz w:val="32"/>
          <w:szCs w:val="32"/>
        </w:rPr>
        <w:t>调整为市委老干部局管理</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(二)机构职能</w:t>
      </w:r>
      <w:r>
        <w:rPr>
          <w:rFonts w:hint="eastAsia" w:ascii="方正楷体_GBK" w:hAnsi="方正楷体_GBK" w:eastAsia="方正楷体_GBK" w:cs="方正楷体_GBK"/>
          <w:b w:val="0"/>
          <w:bCs w:val="0"/>
          <w:sz w:val="32"/>
          <w:szCs w:val="32"/>
          <w:lang w:eastAsia="zh-CN"/>
        </w:rPr>
        <w:t>。</w:t>
      </w:r>
      <w:r>
        <w:rPr>
          <w:rFonts w:hint="eastAsia" w:ascii="Times New Roman" w:hAnsi="Times New Roman" w:eastAsia="方正仿宋_GBK" w:cs="Times New Roman"/>
          <w:sz w:val="32"/>
          <w:szCs w:val="32"/>
          <w:lang w:eastAsia="zh-CN"/>
        </w:rPr>
        <w:t>共青团是党领导的先进青年的群众组织，是党的助手和后备军。职能</w:t>
      </w:r>
      <w:r>
        <w:rPr>
          <w:rFonts w:hint="default" w:ascii="Times New Roman" w:hAnsi="Times New Roman" w:eastAsia="方正仿宋_GBK" w:cs="Times New Roman"/>
          <w:sz w:val="32"/>
          <w:szCs w:val="32"/>
        </w:rPr>
        <w:t>是引领凝聚</w:t>
      </w:r>
      <w:r>
        <w:rPr>
          <w:rFonts w:hint="eastAsia" w:ascii="Times New Roman" w:hAnsi="Times New Roman" w:eastAsia="方正仿宋_GBK" w:cs="Times New Roman"/>
          <w:sz w:val="32"/>
          <w:szCs w:val="32"/>
          <w:lang w:eastAsia="zh-CN"/>
        </w:rPr>
        <w:t>青年、</w:t>
      </w:r>
      <w:r>
        <w:rPr>
          <w:rFonts w:hint="default" w:ascii="Times New Roman" w:hAnsi="Times New Roman" w:eastAsia="方正仿宋_GBK" w:cs="Times New Roman"/>
          <w:sz w:val="32"/>
          <w:szCs w:val="32"/>
        </w:rPr>
        <w:t>组织动员</w:t>
      </w:r>
      <w:r>
        <w:rPr>
          <w:rFonts w:hint="eastAsia" w:ascii="Times New Roman" w:hAnsi="Times New Roman" w:eastAsia="方正仿宋_GBK" w:cs="Times New Roman"/>
          <w:sz w:val="32"/>
          <w:szCs w:val="32"/>
          <w:lang w:eastAsia="zh-CN"/>
        </w:rPr>
        <w:t>青年、</w:t>
      </w:r>
      <w:r>
        <w:rPr>
          <w:rFonts w:hint="default" w:ascii="Times New Roman" w:hAnsi="Times New Roman" w:eastAsia="方正仿宋_GBK" w:cs="Times New Roman"/>
          <w:sz w:val="32"/>
          <w:szCs w:val="32"/>
        </w:rPr>
        <w:t>联系服务青年</w:t>
      </w:r>
      <w:r>
        <w:rPr>
          <w:rFonts w:hint="eastAsia" w:ascii="Times New Roman" w:hAnsi="Times New Roman" w:eastAsia="方正仿宋_GBK" w:cs="Times New Roman"/>
          <w:sz w:val="32"/>
          <w:szCs w:val="32"/>
          <w:lang w:eastAsia="zh-CN"/>
        </w:rPr>
        <w:t>和维护青少年合法权益</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rPr>
      </w:pPr>
      <w:r>
        <w:rPr>
          <w:rFonts w:hint="default" w:ascii="方正楷体_GBK" w:hAnsi="方正楷体_GBK" w:eastAsia="方正楷体_GBK" w:cs="方正楷体_GBK"/>
          <w:b w:val="0"/>
          <w:bCs w:val="0"/>
          <w:sz w:val="32"/>
          <w:szCs w:val="32"/>
        </w:rPr>
        <w:t>(三)人员概况</w:t>
      </w:r>
      <w:r>
        <w:rPr>
          <w:rFonts w:hint="eastAsia" w:ascii="方正楷体_GBK" w:hAnsi="方正楷体_GBK" w:eastAsia="方正楷体_GBK" w:cs="方正楷体_GBK"/>
          <w:b w:val="0"/>
          <w:bCs w:val="0"/>
          <w:sz w:val="32"/>
          <w:szCs w:val="32"/>
          <w:lang w:eastAsia="zh-CN"/>
        </w:rPr>
        <w:t>。</w:t>
      </w:r>
      <w:r>
        <w:rPr>
          <w:rFonts w:hint="eastAsia" w:ascii="Times New Roman" w:hAnsi="Times New Roman" w:eastAsia="方正仿宋_GBK" w:cs="Times New Roman"/>
          <w:sz w:val="32"/>
          <w:szCs w:val="32"/>
          <w:lang w:eastAsia="zh-CN"/>
        </w:rPr>
        <w:t>团市委</w:t>
      </w:r>
      <w:r>
        <w:rPr>
          <w:rFonts w:hint="default" w:ascii="Times New Roman" w:hAnsi="Times New Roman" w:eastAsia="方正仿宋_GBK" w:cs="Times New Roman"/>
          <w:sz w:val="32"/>
          <w:szCs w:val="32"/>
        </w:rPr>
        <w:t>机关及下属事业单市希望工程办公室位</w:t>
      </w:r>
      <w:r>
        <w:rPr>
          <w:rFonts w:hint="eastAsia"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有编制1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个，行政在岗人员</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名</w:t>
      </w:r>
      <w:r>
        <w:rPr>
          <w:rFonts w:hint="default" w:ascii="Times New Roman" w:hAnsi="Times New Roman" w:eastAsia="方正仿宋_GBK" w:cs="Times New Roman"/>
          <w:sz w:val="32"/>
          <w:szCs w:val="32"/>
        </w:rPr>
        <w:t>、事业在编人员</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名</w:t>
      </w:r>
      <w:r>
        <w:rPr>
          <w:rFonts w:hint="eastAsia" w:ascii="Times New Roman" w:hAnsi="Times New Roman" w:eastAsia="方正仿宋_GBK" w:cs="Times New Roman"/>
          <w:sz w:val="32"/>
          <w:szCs w:val="32"/>
          <w:lang w:eastAsia="zh-CN"/>
        </w:rPr>
        <w:t>（含</w:t>
      </w:r>
      <w:r>
        <w:rPr>
          <w:rFonts w:hint="default" w:ascii="Times New Roman" w:hAnsi="Times New Roman" w:eastAsia="方正仿宋_GBK" w:cs="Times New Roman"/>
          <w:sz w:val="32"/>
          <w:szCs w:val="32"/>
        </w:rPr>
        <w:t>2名引进人才单列编制事业人员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巴中</w:t>
      </w:r>
      <w:r>
        <w:rPr>
          <w:rFonts w:hint="default" w:ascii="Times New Roman" w:hAnsi="Times New Roman" w:eastAsia="方正仿宋_GBK" w:cs="Times New Roman"/>
          <w:sz w:val="32"/>
          <w:szCs w:val="32"/>
        </w:rPr>
        <w:t>市关</w:t>
      </w:r>
      <w:r>
        <w:rPr>
          <w:rFonts w:hint="eastAsia" w:ascii="Times New Roman" w:hAnsi="Times New Roman" w:eastAsia="方正仿宋_GBK" w:cs="Times New Roman"/>
          <w:sz w:val="32"/>
          <w:szCs w:val="32"/>
          <w:lang w:eastAsia="zh-CN"/>
        </w:rPr>
        <w:t>心下一代工作委员会有</w:t>
      </w:r>
      <w:r>
        <w:rPr>
          <w:rFonts w:hint="default" w:ascii="Times New Roman" w:hAnsi="Times New Roman" w:eastAsia="方正仿宋_GBK" w:cs="Times New Roman"/>
          <w:sz w:val="32"/>
          <w:szCs w:val="32"/>
        </w:rPr>
        <w:t>财拨事业编制3名。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w:t>
      </w:r>
      <w:r>
        <w:rPr>
          <w:rFonts w:hint="eastAsia" w:ascii="Times New Roman" w:hAnsi="Times New Roman" w:eastAsia="方正黑体_GBK" w:cs="Times New Roman"/>
          <w:b w:val="0"/>
          <w:bCs w:val="0"/>
          <w:sz w:val="32"/>
          <w:szCs w:val="32"/>
          <w:lang w:eastAsia="zh-CN"/>
        </w:rPr>
        <w:t>、</w:t>
      </w:r>
      <w:r>
        <w:rPr>
          <w:rFonts w:hint="default" w:ascii="Times New Roman" w:hAnsi="Times New Roman" w:eastAsia="方正黑体_GBK" w:cs="Times New Roman"/>
          <w:b w:val="0"/>
          <w:bCs w:val="0"/>
          <w:sz w:val="32"/>
          <w:szCs w:val="32"/>
        </w:rPr>
        <w:t>财政资金收支情况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(一)财政资金收入情况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2019年度，团市委机关财政资金收入共计335.9万元，其中，，青少年事业发展经费80万元，关心下一代工作经费50万元，常规项目26.9万元，人员支出141.8万元，公用经费37.2万元。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(二)财政资金支出情况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2019年度，团市委机关财政资金支出共计335.9万元，</w:t>
      </w:r>
      <w:r>
        <w:rPr>
          <w:rFonts w:hint="eastAsia" w:ascii="Times New Roman" w:hAnsi="Times New Roman" w:eastAsia="方正仿宋_GBK" w:cs="Times New Roman"/>
          <w:sz w:val="32"/>
          <w:szCs w:val="32"/>
          <w:u w:val="single"/>
          <w:lang w:val="en-US" w:eastAsia="zh-CN"/>
        </w:rPr>
        <w:t>主要用于人员支出141.8万元，公用支出37.2万元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w:t>
      </w:r>
      <w:r>
        <w:rPr>
          <w:rFonts w:hint="eastAsia" w:ascii="Times New Roman" w:hAnsi="Times New Roman" w:eastAsia="方正黑体_GBK" w:cs="Times New Roman"/>
          <w:b w:val="0"/>
          <w:bCs w:val="0"/>
          <w:sz w:val="32"/>
          <w:szCs w:val="32"/>
          <w:lang w:eastAsia="zh-CN"/>
        </w:rPr>
        <w:t>、</w:t>
      </w:r>
      <w:r>
        <w:rPr>
          <w:rFonts w:hint="default" w:ascii="Times New Roman" w:hAnsi="Times New Roman" w:eastAsia="方正黑体_GBK" w:cs="Times New Roman"/>
          <w:b w:val="0"/>
          <w:bCs w:val="0"/>
          <w:sz w:val="32"/>
          <w:szCs w:val="32"/>
        </w:rPr>
        <w:t>财政支出管理情况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(一)制度建设情况</w:t>
      </w:r>
      <w:r>
        <w:rPr>
          <w:rFonts w:hint="eastAsia" w:ascii="Times New Roman" w:hAnsi="Times New Roman" w:eastAsia="方正仿宋_GBK" w:cs="Times New Roman"/>
          <w:sz w:val="32"/>
          <w:szCs w:val="32"/>
          <w:lang w:eastAsia="zh-CN"/>
        </w:rPr>
        <w:t>。建立了部门整体支出管理方面的内控制度，并不断修订完善，如：今年初，制定出台了</w:t>
      </w:r>
      <w:r>
        <w:rPr>
          <w:rFonts w:hint="default" w:ascii="Times New Roman" w:hAnsi="Times New Roman" w:eastAsia="方正仿宋_GBK" w:cs="Times New Roman"/>
          <w:color w:val="auto"/>
          <w:sz w:val="32"/>
          <w:szCs w:val="32"/>
          <w:lang w:val="en-US" w:eastAsia="zh-CN"/>
        </w:rPr>
        <w:t>《2020年度机关干部目标管理考核办法》</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sz w:val="32"/>
          <w:szCs w:val="32"/>
          <w:lang w:eastAsia="zh-CN"/>
        </w:rPr>
        <w:t>修订完善了</w:t>
      </w:r>
      <w:r>
        <w:rPr>
          <w:rFonts w:hint="default" w:ascii="Times New Roman" w:hAnsi="Times New Roman" w:eastAsia="方正仿宋_GBK" w:cs="Times New Roman"/>
          <w:color w:val="auto"/>
          <w:sz w:val="32"/>
          <w:szCs w:val="32"/>
          <w:lang w:val="en-US" w:eastAsia="zh-CN"/>
        </w:rPr>
        <w:t>《党组议事规则》</w:t>
      </w:r>
      <w:r>
        <w:rPr>
          <w:rFonts w:hint="eastAsia" w:ascii="Times New Roman" w:hAnsi="Times New Roman" w:eastAsia="方正仿宋_GBK" w:cs="Times New Roman"/>
          <w:sz w:val="32"/>
          <w:szCs w:val="32"/>
          <w:lang w:eastAsia="zh-CN"/>
        </w:rPr>
        <w:t>《机关财务管理办法》等一系列规章制度。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rPr>
        <w:t>(二)绩效目标管理情况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auto"/>
          <w:sz w:val="32"/>
          <w:szCs w:val="32"/>
          <w:lang w:val="en-US" w:eastAsia="zh-CN"/>
        </w:rPr>
        <w:t>严格遵循预算编制工作的各项要求，切实规范预算编制、预算执行等关键环节，统筹安排预算收支，坚持厉行节约，编准、编实、编细部门预算，提高预算编制管理工作的公开性和透明性，增强预算编制的合理性和科学性。严格落实预算绩效目标管理制度，根据细化的绩效目标个性指标及共性指标，科学填报本部门绩效目标，强化绩效目标过程监控，认真自查和梳理问题，按要求组织开展评估，确保</w:t>
      </w:r>
      <w:r>
        <w:rPr>
          <w:rFonts w:hint="default" w:ascii="Times New Roman" w:hAnsi="Times New Roman" w:eastAsia="方正仿宋_GBK" w:cs="Times New Roman"/>
          <w:color w:val="auto"/>
          <w:sz w:val="32"/>
          <w:szCs w:val="32"/>
          <w:lang w:val="en-US" w:eastAsia="zh-CN"/>
        </w:rPr>
        <w:t>绩效评价的客观性和公正性</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(三)综合管理情况</w:t>
      </w:r>
      <w:r>
        <w:rPr>
          <w:rFonts w:hint="eastAsia" w:ascii="Times New Roman" w:hAnsi="Times New Roman" w:eastAsia="方正仿宋_GBK" w:cs="Times New Roman"/>
          <w:sz w:val="32"/>
          <w:szCs w:val="32"/>
          <w:lang w:eastAsia="zh-CN"/>
        </w:rPr>
        <w:t>。按规定申请使用公务车，严格招待费用审核审批程序，“三公”经费较好地控制在预算范围之内。</w:t>
      </w:r>
      <w:r>
        <w:rPr>
          <w:rFonts w:hint="eastAsia" w:ascii="Times New Roman" w:hAnsi="Times New Roman" w:eastAsia="方正仿宋_GBK" w:cs="Times New Roman"/>
          <w:sz w:val="32"/>
          <w:szCs w:val="32"/>
          <w:lang w:val="en-US" w:eastAsia="zh-CN"/>
        </w:rPr>
        <w:t>2019年末，固定资产总额17万元，实际在用固定资产总额17万元，固定资产利用率100%</w:t>
      </w:r>
      <w:r>
        <w:rPr>
          <w:rFonts w:hint="eastAsia" w:ascii="Times New Roman" w:hAnsi="Times New Roman" w:eastAsia="方正仿宋_GBK" w:cs="Times New Roman"/>
          <w:sz w:val="32"/>
          <w:szCs w:val="32"/>
          <w:lang w:eastAsia="zh-CN"/>
        </w:rPr>
        <w:t>。部门预决算信息按规定内容，在规定时限内予以公开。</w:t>
      </w:r>
      <w:r>
        <w:rPr>
          <w:rFonts w:hint="eastAsia" w:ascii="Times New Roman" w:hAnsi="Times New Roman" w:eastAsia="方正仿宋_GBK" w:cs="Times New Roman"/>
          <w:sz w:val="32"/>
          <w:szCs w:val="32"/>
          <w:lang w:val="en-US" w:eastAsia="zh-CN"/>
        </w:rPr>
        <w:t>2019年7月，接受市委第二巡察组的</w:t>
      </w:r>
      <w:r>
        <w:rPr>
          <w:rFonts w:hint="default" w:ascii="Times New Roman" w:hAnsi="Times New Roman" w:eastAsia="方正仿宋_GBK" w:cs="Times New Roman"/>
          <w:color w:val="auto"/>
          <w:sz w:val="32"/>
          <w:szCs w:val="32"/>
        </w:rPr>
        <w:t>常规巡察</w:t>
      </w:r>
      <w:r>
        <w:rPr>
          <w:rFonts w:hint="eastAsia" w:ascii="Times New Roman" w:hAnsi="Times New Roman" w:eastAsia="方正仿宋_GBK" w:cs="Times New Roman"/>
          <w:sz w:val="32"/>
          <w:szCs w:val="32"/>
          <w:lang w:val="en-US" w:eastAsia="zh-CN"/>
        </w:rPr>
        <w:t>，我委积极配合做好财政监督检查工作。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rPr>
        <w:t>(四)综合绩效情况</w:t>
      </w:r>
      <w:r>
        <w:rPr>
          <w:rFonts w:hint="eastAsia" w:ascii="Times New Roman" w:hAnsi="Times New Roman" w:eastAsia="方正仿宋_GBK" w:cs="Times New Roman"/>
          <w:sz w:val="32"/>
          <w:szCs w:val="32"/>
          <w:lang w:eastAsia="zh-CN"/>
        </w:rPr>
        <w:t>。</w:t>
      </w:r>
      <w:r>
        <w:rPr>
          <w:rFonts w:hint="eastAsia" w:ascii="方正仿宋简体" w:hAnsi="Times New Roman" w:eastAsia="方正仿宋简体"/>
          <w:color w:val="000000"/>
          <w:sz w:val="32"/>
          <w:szCs w:val="32"/>
        </w:rPr>
        <w:t>专项支出绩效工作基本完成，达到预期的效果，</w:t>
      </w:r>
      <w:r>
        <w:rPr>
          <w:rFonts w:hint="eastAsia" w:ascii="方正仿宋简体" w:hAnsi="Times New Roman" w:eastAsia="方正仿宋简体"/>
          <w:color w:val="000000"/>
          <w:sz w:val="32"/>
          <w:szCs w:val="32"/>
          <w:lang w:eastAsia="zh-CN"/>
        </w:rPr>
        <w:t>浓厚</w:t>
      </w:r>
      <w:r>
        <w:rPr>
          <w:rFonts w:hint="eastAsia" w:ascii="方正仿宋简体" w:hAnsi="Times New Roman" w:eastAsia="方正仿宋简体"/>
          <w:color w:val="000000"/>
          <w:sz w:val="32"/>
          <w:szCs w:val="32"/>
        </w:rPr>
        <w:t>了</w:t>
      </w:r>
      <w:r>
        <w:rPr>
          <w:rFonts w:hint="eastAsia" w:ascii="方正仿宋简体" w:hAnsi="Times New Roman" w:eastAsia="方正仿宋简体"/>
          <w:color w:val="000000"/>
          <w:sz w:val="32"/>
          <w:szCs w:val="32"/>
          <w:lang w:eastAsia="zh-CN"/>
        </w:rPr>
        <w:t>全市上下</w:t>
      </w:r>
      <w:r>
        <w:rPr>
          <w:rFonts w:hint="eastAsia" w:ascii="方正仿宋简体" w:hAnsi="Times New Roman" w:eastAsia="方正仿宋简体"/>
          <w:color w:val="000000"/>
          <w:sz w:val="32"/>
          <w:szCs w:val="32"/>
        </w:rPr>
        <w:t>关心下一代的良好氛围。</w:t>
      </w:r>
      <w:r>
        <w:rPr>
          <w:rFonts w:ascii="Times New Roman" w:hAnsi="Times New Roman" w:eastAsia="方正仿宋_GBK" w:cs="Times New Roman"/>
          <w:bCs/>
          <w:sz w:val="32"/>
          <w:szCs w:val="32"/>
        </w:rPr>
        <w:t>2019年团市委首创明确“教育团工委书记兼任区县团委副书记”被团省委吸收转化，团省委印发《关于加强新时代团的基层建设着力提升团的组织力的实施意见》</w:t>
      </w:r>
      <w:r>
        <w:rPr>
          <w:rFonts w:hint="eastAsia" w:ascii="Times New Roman" w:hAnsi="Times New Roman" w:eastAsia="方正仿宋_GBK" w:cs="Times New Roman"/>
          <w:bCs/>
          <w:sz w:val="32"/>
          <w:szCs w:val="32"/>
          <w:lang w:eastAsia="zh-CN"/>
        </w:rPr>
        <w:t>，为</w:t>
      </w:r>
      <w:r>
        <w:rPr>
          <w:rFonts w:ascii="Times New Roman" w:hAnsi="Times New Roman" w:eastAsia="方正仿宋_GBK" w:cs="Times New Roman"/>
          <w:bCs/>
          <w:sz w:val="32"/>
          <w:szCs w:val="32"/>
        </w:rPr>
        <w:t>巴中市省委绩效保证目标加0.1分</w:t>
      </w:r>
      <w:r>
        <w:rPr>
          <w:rFonts w:hint="eastAsia" w:ascii="Times New Roman" w:hAnsi="Times New Roman" w:eastAsia="方正仿宋_GBK" w:cs="Times New Roman"/>
          <w:bCs/>
          <w:sz w:val="32"/>
          <w:szCs w:val="32"/>
          <w:lang w:eastAsia="zh-CN"/>
        </w:rPr>
        <w:t>；</w:t>
      </w:r>
      <w:r>
        <w:rPr>
          <w:rFonts w:ascii="Times New Roman" w:hAnsi="Times New Roman" w:eastAsia="方正仿宋_GBK" w:cs="Times New Roman"/>
          <w:bCs/>
          <w:sz w:val="32"/>
          <w:szCs w:val="32"/>
        </w:rPr>
        <w:t>因巴州区、恩阳区、南江县、平昌县团委机关干部配备率未达到85%，导致2019年度我市群团工作考核扣0.</w:t>
      </w:r>
      <w:r>
        <w:rPr>
          <w:rFonts w:hint="eastAsia" w:ascii="Times New Roman" w:hAnsi="Times New Roman" w:eastAsia="方正仿宋_GBK" w:cs="Times New Roman"/>
          <w:bCs/>
          <w:sz w:val="32"/>
          <w:szCs w:val="32"/>
          <w:lang w:val="en-US" w:eastAsia="zh-CN"/>
        </w:rPr>
        <w:t>02</w:t>
      </w:r>
      <w:r>
        <w:rPr>
          <w:rFonts w:ascii="Times New Roman" w:hAnsi="Times New Roman" w:eastAsia="方正仿宋_GBK" w:cs="Times New Roman"/>
          <w:sz w:val="32"/>
          <w:szCs w:val="32"/>
        </w:rPr>
        <w:t>分。</w:t>
      </w:r>
      <w:r>
        <w:rPr>
          <w:rFonts w:hint="eastAsia" w:ascii="Times New Roman" w:hAnsi="Times New Roman" w:eastAsia="方正仿宋_GBK" w:cs="Times New Roman"/>
          <w:sz w:val="32"/>
          <w:szCs w:val="32"/>
        </w:rPr>
        <w:t>青年创业大赛</w:t>
      </w:r>
      <w:r>
        <w:rPr>
          <w:rFonts w:hint="eastAsia" w:ascii="Times New Roman" w:hAnsi="Times New Roman" w:eastAsia="方正仿宋_GBK" w:cs="Times New Roman"/>
          <w:sz w:val="32"/>
          <w:szCs w:val="32"/>
          <w:lang w:eastAsia="zh-CN"/>
        </w:rPr>
        <w:t>、“重走红军路”五四系列活动、西部计划志愿者招募、青少年诗词大赛、贫困助学项目等职能职责目标任务高质量完成。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四</w:t>
      </w:r>
      <w:r>
        <w:rPr>
          <w:rFonts w:hint="eastAsia" w:ascii="Times New Roman" w:hAnsi="Times New Roman" w:eastAsia="方正黑体_GBK" w:cs="Times New Roman"/>
          <w:b w:val="0"/>
          <w:bCs w:val="0"/>
          <w:sz w:val="32"/>
          <w:szCs w:val="32"/>
          <w:lang w:eastAsia="zh-CN"/>
        </w:rPr>
        <w:t>、</w:t>
      </w:r>
      <w:r>
        <w:rPr>
          <w:rFonts w:hint="default" w:ascii="Times New Roman" w:hAnsi="Times New Roman" w:eastAsia="方正黑体_GBK" w:cs="Times New Roman"/>
          <w:b w:val="0"/>
          <w:bCs w:val="0"/>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(一)评价结论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根据项目开展的自评情况，2019年度我委团市委认真履职，强化管理，通过加强预算收支管理，不断建立健全内部管理制度，梳理内部管理流程，部门整体支出管理情况得到提升，较好的完成了年初设定的各项项目绩效目标，评价结果为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(二)存在问题</w:t>
      </w:r>
      <w:r>
        <w:rPr>
          <w:rFonts w:hint="eastAsia" w:ascii="Times New Roman" w:hAnsi="Times New Roman" w:eastAsia="方正仿宋_GBK" w:cs="Times New Roman"/>
          <w:sz w:val="32"/>
          <w:szCs w:val="32"/>
          <w:lang w:eastAsia="zh-CN"/>
        </w:rPr>
        <w:t>。一是干部管理约束不够严格，上下班迟到、早退现象偶有发生，在批评教育和监督管理方面做得还不够。二是财务知识学习有待加强，相关业务知识内容多更新快，财务工作者工学矛盾较大，在勤学钻研方面缺乏足够时间和精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(三)改进建议</w:t>
      </w:r>
      <w:r>
        <w:rPr>
          <w:rFonts w:hint="eastAsia" w:ascii="Times New Roman" w:hAnsi="Times New Roman" w:eastAsia="方正仿宋_GBK" w:cs="Times New Roman"/>
          <w:sz w:val="32"/>
          <w:szCs w:val="32"/>
          <w:lang w:eastAsia="zh-CN"/>
        </w:rPr>
        <w:t>。一是加强干部教育监管，切实完善机关考勤制度，将干部日常工作情况纳入目标绩效考核范畴；二是着力打造青年学习机关，提高团干部政治素养和业务能力，特别是督促指导财务人员加强业务知识学习和钻研。三是深化惩防体系建设，落细落实廉政风险防控措施，确保各类资金使用监管更加规范、更加高效。</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关心下一代工作经费项目支出绩效</w:t>
      </w:r>
      <w:r>
        <w:rPr>
          <w:rFonts w:hint="eastAsia" w:ascii="方正小标宋_GBK" w:hAnsi="方正小标宋_GBK" w:eastAsia="方正小标宋_GBK" w:cs="方正小标宋_GBK"/>
          <w:b/>
          <w:bCs/>
          <w:sz w:val="44"/>
          <w:szCs w:val="44"/>
          <w:lang w:eastAsia="zh-CN"/>
        </w:rPr>
        <w:t>评价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报告</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b/>
          <w:bCs/>
          <w:sz w:val="44"/>
          <w:szCs w:val="44"/>
        </w:rPr>
      </w:pPr>
    </w:p>
    <w:p>
      <w:pPr>
        <w:spacing w:line="576" w:lineRule="exact"/>
        <w:ind w:firstLine="640" w:firstLineChars="200"/>
        <w:rPr>
          <w:rFonts w:hint="eastAsia" w:ascii="黑体" w:hAnsi="Times New Roman" w:eastAsia="黑体"/>
          <w:color w:val="000000"/>
          <w:sz w:val="32"/>
          <w:szCs w:val="32"/>
        </w:rPr>
      </w:pPr>
      <w:r>
        <w:rPr>
          <w:rFonts w:hint="eastAsia" w:ascii="黑体" w:hAnsi="Times New Roman" w:eastAsia="黑体"/>
          <w:color w:val="000000"/>
          <w:sz w:val="32"/>
          <w:szCs w:val="32"/>
        </w:rPr>
        <w:t>一、项目概况</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（一）项目基本情况</w:t>
      </w:r>
    </w:p>
    <w:p>
      <w:pPr>
        <w:spacing w:line="576" w:lineRule="exact"/>
        <w:ind w:firstLine="640" w:firstLineChars="200"/>
        <w:rPr>
          <w:rFonts w:hint="eastAsia" w:ascii="方正仿宋简体" w:eastAsia="方正仿宋简体"/>
          <w:color w:val="000000"/>
          <w:sz w:val="32"/>
          <w:szCs w:val="32"/>
        </w:rPr>
      </w:pPr>
      <w:r>
        <w:rPr>
          <w:rFonts w:hint="eastAsia" w:ascii="方正仿宋简体" w:eastAsia="方正仿宋简体"/>
          <w:color w:val="000000"/>
          <w:sz w:val="32"/>
          <w:szCs w:val="32"/>
        </w:rPr>
        <w:t>我委根据工作需要和按照《预算法》相关规定，年初申报巴中市关心下一代工作经费项目，市财政局批复关心下一代工作经费预算为</w:t>
      </w:r>
      <w:r>
        <w:rPr>
          <w:rFonts w:hint="eastAsia" w:ascii="Times New Roman" w:hAnsi="Times New Roman" w:eastAsia="方正仿宋简体"/>
          <w:color w:val="000000"/>
          <w:sz w:val="32"/>
          <w:szCs w:val="32"/>
        </w:rPr>
        <w:t>50</w:t>
      </w:r>
      <w:r>
        <w:rPr>
          <w:rFonts w:hint="eastAsia" w:ascii="方正仿宋简体" w:eastAsia="方正仿宋简体"/>
          <w:color w:val="000000"/>
          <w:sz w:val="32"/>
          <w:szCs w:val="32"/>
        </w:rPr>
        <w:t>万元，严格按照有关规定和本单位财务管理制度，资金全部用于关爱困境儿童、留守儿童等活动开展，以及关心下一代工作调研、宣传等。</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（二）项目绩效目标</w:t>
      </w:r>
    </w:p>
    <w:p>
      <w:pPr>
        <w:spacing w:line="576" w:lineRule="exact"/>
        <w:ind w:firstLine="640" w:firstLineChars="200"/>
        <w:rPr>
          <w:rFonts w:hint="eastAsia" w:ascii="方正仿宋简体" w:eastAsia="方正仿宋简体"/>
          <w:sz w:val="32"/>
          <w:szCs w:val="32"/>
        </w:rPr>
      </w:pPr>
      <w:r>
        <w:rPr>
          <w:rFonts w:hint="eastAsia" w:ascii="方正仿宋简体" w:eastAsia="方正仿宋简体"/>
          <w:sz w:val="32"/>
          <w:szCs w:val="32"/>
        </w:rPr>
        <w:t>一年来，市关心下一代工作经费，主要用于关爱农村留守儿童、流动儿童、困境儿童、“五失”（失足、失管、失学、失业、失亲）青少年的关爱帮扶工作，广泛开展助学、助困、助孤、助残、助业活动，努力创造条件为他们办实事、做好事、解难事。</w:t>
      </w:r>
    </w:p>
    <w:p>
      <w:pPr>
        <w:spacing w:line="576" w:lineRule="exact"/>
        <w:ind w:firstLine="640" w:firstLineChars="200"/>
        <w:rPr>
          <w:rFonts w:hint="eastAsia" w:ascii="方正仿宋简体" w:eastAsia="方正仿宋简体"/>
          <w:color w:val="000000"/>
          <w:sz w:val="32"/>
          <w:szCs w:val="32"/>
        </w:rPr>
      </w:pPr>
      <w:r>
        <w:rPr>
          <w:rFonts w:hint="eastAsia" w:ascii="方正仿宋简体" w:eastAsia="方正仿宋简体"/>
          <w:color w:val="000000"/>
          <w:sz w:val="32"/>
          <w:szCs w:val="32"/>
        </w:rPr>
        <w:t>该项目申报内容与具体实施内容相符、申报目标合理可行。</w:t>
      </w:r>
    </w:p>
    <w:p>
      <w:pPr>
        <w:spacing w:line="576" w:lineRule="exact"/>
        <w:ind w:firstLine="640" w:firstLineChars="200"/>
        <w:rPr>
          <w:rFonts w:hint="eastAsia" w:ascii="黑体" w:hAnsi="Times New Roman" w:eastAsia="黑体"/>
          <w:color w:val="000000"/>
          <w:sz w:val="32"/>
          <w:szCs w:val="32"/>
        </w:rPr>
      </w:pPr>
      <w:r>
        <w:rPr>
          <w:rFonts w:hint="eastAsia" w:ascii="黑体" w:hAnsi="Times New Roman" w:eastAsia="黑体"/>
          <w:color w:val="000000"/>
          <w:sz w:val="32"/>
          <w:szCs w:val="32"/>
        </w:rPr>
        <w:t>二、项目资金申报及使用情况</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（一）项目资金申报及批复情况</w:t>
      </w:r>
    </w:p>
    <w:p>
      <w:pPr>
        <w:spacing w:line="576"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该资金每年初申报，纳入工作经费预算。</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（二）资金计划、到位及使用情况</w:t>
      </w:r>
    </w:p>
    <w:p>
      <w:pPr>
        <w:spacing w:line="576" w:lineRule="exact"/>
        <w:ind w:firstLine="640" w:firstLineChars="200"/>
        <w:rPr>
          <w:rFonts w:hint="eastAsia" w:ascii="方正仿宋简体" w:eastAsia="方正仿宋简体"/>
          <w:color w:val="000000"/>
          <w:sz w:val="32"/>
          <w:szCs w:val="32"/>
        </w:rPr>
      </w:pPr>
      <w:r>
        <w:rPr>
          <w:rFonts w:ascii="Times New Roman" w:hAnsi="Times New Roman" w:eastAsia="楷体_GB2312"/>
          <w:color w:val="000000"/>
          <w:sz w:val="32"/>
          <w:szCs w:val="32"/>
        </w:rPr>
        <w:t>1</w:t>
      </w:r>
      <w:r>
        <w:rPr>
          <w:rFonts w:ascii="Times New Roman" w:hAnsi="Times New Roman" w:eastAsia="楷体_GB2312"/>
          <w:b/>
          <w:color w:val="000000"/>
          <w:sz w:val="32"/>
          <w:szCs w:val="32"/>
        </w:rPr>
        <w:t>.</w:t>
      </w:r>
      <w:r>
        <w:rPr>
          <w:rFonts w:hint="eastAsia" w:ascii="方正仿宋简体" w:hAnsi="Times New Roman" w:eastAsia="方正仿宋简体"/>
          <w:b/>
          <w:color w:val="000000"/>
          <w:sz w:val="32"/>
          <w:szCs w:val="32"/>
        </w:rPr>
        <w:t>资金计划及到位。</w:t>
      </w:r>
      <w:r>
        <w:rPr>
          <w:rFonts w:hint="eastAsia" w:ascii="Times New Roman" w:hAnsi="Times New Roman" w:eastAsia="方正仿宋简体"/>
          <w:color w:val="000000"/>
          <w:sz w:val="32"/>
          <w:szCs w:val="32"/>
        </w:rPr>
        <w:t>2019</w:t>
      </w:r>
      <w:r>
        <w:rPr>
          <w:rFonts w:hint="eastAsia" w:ascii="方正仿宋简体" w:eastAsia="方正仿宋简体"/>
          <w:color w:val="000000"/>
          <w:sz w:val="32"/>
          <w:szCs w:val="32"/>
        </w:rPr>
        <w:t>年度关心下一代工作经费</w:t>
      </w:r>
      <w:r>
        <w:rPr>
          <w:rFonts w:hint="eastAsia" w:ascii="Times New Roman" w:hAnsi="Times New Roman" w:eastAsia="方正仿宋简体"/>
          <w:color w:val="000000"/>
          <w:sz w:val="32"/>
          <w:szCs w:val="32"/>
        </w:rPr>
        <w:t>50</w:t>
      </w:r>
      <w:r>
        <w:rPr>
          <w:rFonts w:hint="eastAsia" w:ascii="方正仿宋简体" w:eastAsia="方正仿宋简体"/>
          <w:color w:val="000000"/>
          <w:sz w:val="32"/>
          <w:szCs w:val="32"/>
        </w:rPr>
        <w:t>万元，项目资金全额到位。</w:t>
      </w:r>
    </w:p>
    <w:p>
      <w:pPr>
        <w:spacing w:line="576" w:lineRule="exact"/>
        <w:ind w:firstLine="640" w:firstLineChars="200"/>
        <w:rPr>
          <w:rFonts w:hint="eastAsia" w:ascii="方正仿宋简体" w:eastAsia="方正仿宋简体"/>
          <w:b/>
          <w:color w:val="000000"/>
          <w:sz w:val="32"/>
          <w:szCs w:val="32"/>
        </w:rPr>
      </w:pPr>
      <w:r>
        <w:rPr>
          <w:rFonts w:hint="eastAsia" w:ascii="Times New Roman" w:hAnsi="Times New Roman" w:eastAsia="方正仿宋简体"/>
          <w:color w:val="000000"/>
          <w:sz w:val="32"/>
          <w:szCs w:val="32"/>
        </w:rPr>
        <w:t>2</w:t>
      </w:r>
      <w:r>
        <w:rPr>
          <w:rFonts w:hint="eastAsia" w:ascii="楷体_GB2312" w:hAnsi="Times New Roman" w:eastAsia="楷体_GB2312"/>
          <w:color w:val="000000"/>
          <w:sz w:val="32"/>
          <w:szCs w:val="32"/>
        </w:rPr>
        <w:t>.</w:t>
      </w:r>
      <w:r>
        <w:rPr>
          <w:rFonts w:hint="eastAsia" w:ascii="方正仿宋简体" w:hAnsi="Times New Roman" w:eastAsia="方正仿宋简体"/>
          <w:b/>
          <w:color w:val="000000"/>
          <w:sz w:val="32"/>
          <w:szCs w:val="32"/>
        </w:rPr>
        <w:t>资金使用</w:t>
      </w:r>
      <w:r>
        <w:rPr>
          <w:rFonts w:hint="eastAsia" w:ascii="楷体_GB2312" w:hAnsi="Times New Roman" w:eastAsia="楷体_GB2312"/>
          <w:color w:val="000000"/>
          <w:sz w:val="32"/>
          <w:szCs w:val="32"/>
        </w:rPr>
        <w:t>。</w:t>
      </w:r>
      <w:r>
        <w:rPr>
          <w:rFonts w:hint="eastAsia" w:ascii="方正仿宋简体" w:eastAsia="方正仿宋简体"/>
          <w:color w:val="000000"/>
          <w:sz w:val="32"/>
          <w:szCs w:val="32"/>
        </w:rPr>
        <w:t>该项目主要完成了以下几项工作：</w:t>
      </w:r>
      <w:r>
        <w:rPr>
          <w:rFonts w:hint="eastAsia" w:ascii="方正仿宋简体" w:eastAsia="方正仿宋简体"/>
          <w:b/>
          <w:color w:val="000000"/>
          <w:sz w:val="32"/>
          <w:szCs w:val="32"/>
        </w:rPr>
        <w:t>一是开展“传承红色基因·争做时代新人”“喜迎</w:t>
      </w:r>
      <w:bookmarkStart w:id="79" w:name="_GoBack"/>
      <w:bookmarkEnd w:id="79"/>
      <w:r>
        <w:rPr>
          <w:rFonts w:hint="eastAsia" w:ascii="方正仿宋简体" w:eastAsia="方正仿宋简体"/>
          <w:b/>
          <w:color w:val="000000"/>
          <w:sz w:val="32"/>
          <w:szCs w:val="32"/>
          <w:lang w:eastAsia="zh-CN"/>
        </w:rPr>
        <w:t>新中国成立70周年</w:t>
      </w:r>
      <w:r>
        <w:rPr>
          <w:rFonts w:hint="eastAsia" w:ascii="方正仿宋简体" w:eastAsia="方正仿宋简体"/>
          <w:b/>
          <w:color w:val="000000"/>
          <w:sz w:val="32"/>
          <w:szCs w:val="32"/>
        </w:rPr>
        <w:t>”活动。</w:t>
      </w:r>
      <w:r>
        <w:rPr>
          <w:rFonts w:hint="eastAsia" w:ascii="方正仿宋简体" w:eastAsia="方正仿宋简体"/>
          <w:color w:val="000000"/>
          <w:sz w:val="32"/>
          <w:szCs w:val="32"/>
        </w:rPr>
        <w:t>组织市和区县关工委宣讲团、宣讲员开展宣讲</w:t>
      </w:r>
      <w:r>
        <w:rPr>
          <w:rFonts w:ascii="Times New Roman" w:hAnsi="Times New Roman" w:eastAsia="方正仿宋简体"/>
          <w:color w:val="000000"/>
          <w:sz w:val="32"/>
          <w:szCs w:val="32"/>
        </w:rPr>
        <w:t>285</w:t>
      </w:r>
      <w:r>
        <w:rPr>
          <w:rFonts w:hint="eastAsia" w:ascii="方正仿宋简体" w:eastAsia="方正仿宋简体"/>
          <w:color w:val="000000"/>
          <w:sz w:val="32"/>
          <w:szCs w:val="32"/>
        </w:rPr>
        <w:t>场次，参加听宣讲的青少年</w:t>
      </w:r>
      <w:r>
        <w:rPr>
          <w:rFonts w:ascii="Times New Roman" w:hAnsi="Times New Roman" w:eastAsia="方正仿宋简体"/>
          <w:color w:val="000000"/>
          <w:sz w:val="32"/>
          <w:szCs w:val="32"/>
        </w:rPr>
        <w:t>3.1</w:t>
      </w:r>
      <w:r>
        <w:rPr>
          <w:rFonts w:hint="eastAsia" w:ascii="方正仿宋简体" w:eastAsia="方正仿宋简体"/>
          <w:color w:val="000000"/>
          <w:sz w:val="32"/>
          <w:szCs w:val="32"/>
        </w:rPr>
        <w:t>万人次；开展“关爱明天、普法先行”的法制宣传教育活动</w:t>
      </w:r>
      <w:r>
        <w:rPr>
          <w:rFonts w:ascii="Times New Roman" w:hAnsi="Times New Roman" w:eastAsia="方正仿宋简体"/>
          <w:color w:val="000000"/>
          <w:sz w:val="32"/>
          <w:szCs w:val="32"/>
        </w:rPr>
        <w:t>23</w:t>
      </w:r>
      <w:r>
        <w:rPr>
          <w:rFonts w:hint="eastAsia" w:ascii="方正仿宋简体" w:eastAsia="方正仿宋简体"/>
          <w:color w:val="000000"/>
          <w:sz w:val="32"/>
          <w:szCs w:val="32"/>
        </w:rPr>
        <w:t>场次；组织</w:t>
      </w:r>
      <w:r>
        <w:rPr>
          <w:rFonts w:ascii="Times New Roman" w:hAnsi="Times New Roman" w:eastAsia="方正仿宋简体"/>
          <w:color w:val="000000"/>
          <w:sz w:val="32"/>
          <w:szCs w:val="32"/>
        </w:rPr>
        <w:t>1759</w:t>
      </w:r>
      <w:r>
        <w:rPr>
          <w:rFonts w:hint="eastAsia" w:ascii="方正仿宋简体" w:eastAsia="方正仿宋简体"/>
          <w:color w:val="000000"/>
          <w:sz w:val="32"/>
          <w:szCs w:val="32"/>
        </w:rPr>
        <w:t>名“五老”网吧义务监督员坚持常年开展义务监督工作；开展“筑梦新时代，争做好少年”夏令营教育实践活动，组织</w:t>
      </w:r>
      <w:r>
        <w:rPr>
          <w:rFonts w:ascii="Times New Roman" w:hAnsi="Times New Roman" w:eastAsia="方正仿宋简体"/>
          <w:color w:val="000000"/>
          <w:sz w:val="32"/>
          <w:szCs w:val="32"/>
        </w:rPr>
        <w:t>580</w:t>
      </w:r>
      <w:r>
        <w:rPr>
          <w:rFonts w:hint="eastAsia" w:ascii="方正仿宋简体" w:eastAsia="方正仿宋简体"/>
          <w:color w:val="000000"/>
          <w:sz w:val="32"/>
          <w:szCs w:val="32"/>
        </w:rPr>
        <w:t>名青少年先后参加在北京、成都和市内的“夏令营”活动；联合巴师附小、龙泉外国语学校举办庆祝</w:t>
      </w:r>
      <w:r>
        <w:rPr>
          <w:rFonts w:hint="eastAsia" w:ascii="方正仿宋简体" w:eastAsia="方正仿宋简体"/>
          <w:color w:val="000000"/>
          <w:sz w:val="32"/>
          <w:szCs w:val="32"/>
          <w:lang w:eastAsia="zh-CN"/>
        </w:rPr>
        <w:t>新中国成立70周年</w:t>
      </w:r>
      <w:r>
        <w:rPr>
          <w:rFonts w:hint="eastAsia" w:ascii="方正仿宋简体" w:eastAsia="方正仿宋简体"/>
          <w:color w:val="000000"/>
          <w:sz w:val="32"/>
          <w:szCs w:val="32"/>
        </w:rPr>
        <w:t>大型文艺演出活动。二</w:t>
      </w:r>
      <w:r>
        <w:rPr>
          <w:rFonts w:hint="eastAsia" w:ascii="方正仿宋简体" w:eastAsia="方正仿宋简体"/>
          <w:b/>
          <w:color w:val="000000"/>
          <w:sz w:val="32"/>
          <w:szCs w:val="32"/>
        </w:rPr>
        <w:t>是开展为困境儿童、留守儿童送温暖活动。</w:t>
      </w:r>
      <w:r>
        <w:rPr>
          <w:rFonts w:hint="eastAsia" w:ascii="方正仿宋简体" w:eastAsia="方正仿宋简体"/>
          <w:color w:val="000000"/>
          <w:sz w:val="32"/>
          <w:szCs w:val="32"/>
        </w:rPr>
        <w:t>发动</w:t>
      </w:r>
      <w:r>
        <w:rPr>
          <w:rFonts w:ascii="Times New Roman" w:hAnsi="Times New Roman" w:eastAsia="方正仿宋简体"/>
          <w:color w:val="000000"/>
          <w:sz w:val="32"/>
          <w:szCs w:val="32"/>
        </w:rPr>
        <w:t>10</w:t>
      </w:r>
      <w:r>
        <w:rPr>
          <w:rFonts w:hint="eastAsia" w:ascii="方正仿宋简体" w:eastAsia="方正仿宋简体"/>
          <w:color w:val="000000"/>
          <w:sz w:val="32"/>
          <w:szCs w:val="32"/>
        </w:rPr>
        <w:t>余名市内知名企业家到平昌县白衣镇天井村，对</w:t>
      </w:r>
      <w:r>
        <w:rPr>
          <w:rFonts w:ascii="Times New Roman" w:hAnsi="Times New Roman" w:eastAsia="方正仿宋简体"/>
          <w:color w:val="000000"/>
          <w:sz w:val="32"/>
          <w:szCs w:val="32"/>
        </w:rPr>
        <w:t>100</w:t>
      </w:r>
      <w:r>
        <w:rPr>
          <w:rFonts w:hint="eastAsia" w:ascii="方正仿宋简体" w:eastAsia="方正仿宋简体"/>
          <w:color w:val="000000"/>
          <w:sz w:val="32"/>
          <w:szCs w:val="32"/>
        </w:rPr>
        <w:t>余名留守儿童进行慰问，发放了价值</w:t>
      </w:r>
      <w:r>
        <w:rPr>
          <w:rFonts w:ascii="Times New Roman" w:hAnsi="Times New Roman" w:eastAsia="方正仿宋简体"/>
          <w:color w:val="000000"/>
          <w:sz w:val="32"/>
          <w:szCs w:val="32"/>
        </w:rPr>
        <w:t>6</w:t>
      </w:r>
      <w:r>
        <w:rPr>
          <w:rFonts w:hint="eastAsia" w:ascii="方正仿宋简体" w:eastAsia="方正仿宋简体"/>
          <w:color w:val="000000"/>
          <w:sz w:val="32"/>
          <w:szCs w:val="32"/>
        </w:rPr>
        <w:t>万元的慰问品；联合容邦投资有限公司开展关爱留守儿童活动，为</w:t>
      </w:r>
      <w:r>
        <w:rPr>
          <w:rFonts w:ascii="Times New Roman" w:hAnsi="Times New Roman" w:eastAsia="方正仿宋简体"/>
          <w:color w:val="000000"/>
          <w:sz w:val="32"/>
          <w:szCs w:val="32"/>
        </w:rPr>
        <w:t>17</w:t>
      </w:r>
      <w:r>
        <w:rPr>
          <w:rFonts w:hint="eastAsia" w:ascii="方正仿宋简体" w:eastAsia="方正仿宋简体"/>
          <w:color w:val="000000"/>
          <w:sz w:val="32"/>
          <w:szCs w:val="32"/>
        </w:rPr>
        <w:t>个贫困村小捐赠</w:t>
      </w:r>
      <w:r>
        <w:rPr>
          <w:rFonts w:ascii="Times New Roman" w:hAnsi="Times New Roman" w:eastAsia="方正仿宋简体"/>
          <w:color w:val="000000"/>
          <w:sz w:val="32"/>
          <w:szCs w:val="32"/>
        </w:rPr>
        <w:t>21</w:t>
      </w:r>
      <w:r>
        <w:rPr>
          <w:rFonts w:hint="eastAsia" w:ascii="方正仿宋简体" w:eastAsia="方正仿宋简体"/>
          <w:color w:val="000000"/>
          <w:sz w:val="32"/>
          <w:szCs w:val="32"/>
        </w:rPr>
        <w:t>万元的助学资金和教玩具，并组织</w:t>
      </w:r>
      <w:r>
        <w:rPr>
          <w:rFonts w:ascii="Times New Roman" w:hAnsi="Times New Roman" w:eastAsia="方正仿宋简体"/>
          <w:color w:val="000000"/>
          <w:sz w:val="32"/>
          <w:szCs w:val="32"/>
        </w:rPr>
        <w:t>200</w:t>
      </w:r>
      <w:r>
        <w:rPr>
          <w:rFonts w:hint="eastAsia" w:ascii="方正仿宋简体" w:eastAsia="方正仿宋简体"/>
          <w:color w:val="000000"/>
          <w:sz w:val="32"/>
          <w:szCs w:val="32"/>
        </w:rPr>
        <w:t>余名留守儿童在城区一起欢度周末；联合市关心下一代基金会在通江县至诚镇对全镇</w:t>
      </w:r>
      <w:r>
        <w:rPr>
          <w:rFonts w:ascii="Times New Roman" w:hAnsi="Times New Roman" w:eastAsia="方正仿宋简体"/>
          <w:color w:val="000000"/>
          <w:sz w:val="32"/>
          <w:szCs w:val="32"/>
        </w:rPr>
        <w:t>33</w:t>
      </w:r>
      <w:r>
        <w:rPr>
          <w:rFonts w:hint="eastAsia" w:ascii="方正仿宋简体" w:eastAsia="方正仿宋简体"/>
          <w:color w:val="000000"/>
          <w:sz w:val="32"/>
          <w:szCs w:val="32"/>
        </w:rPr>
        <w:t>名困境儿童进行集中看望慰问，</w:t>
      </w:r>
      <w:r>
        <w:rPr>
          <w:rFonts w:hint="eastAsia" w:ascii="Times New Roman" w:hAnsi="Times New Roman" w:eastAsia="方正仿宋简体"/>
          <w:color w:val="000000"/>
          <w:sz w:val="32"/>
          <w:szCs w:val="32"/>
        </w:rPr>
        <w:t>对</w:t>
      </w:r>
      <w:r>
        <w:rPr>
          <w:rFonts w:ascii="Times New Roman" w:hAnsi="Times New Roman" w:eastAsia="方正仿宋简体"/>
          <w:color w:val="000000"/>
          <w:sz w:val="32"/>
          <w:szCs w:val="32"/>
        </w:rPr>
        <w:t>27</w:t>
      </w:r>
      <w:r>
        <w:rPr>
          <w:rFonts w:hint="eastAsia" w:ascii="方正仿宋简体" w:eastAsia="方正仿宋简体"/>
          <w:color w:val="000000"/>
          <w:sz w:val="32"/>
          <w:szCs w:val="32"/>
        </w:rPr>
        <w:t>个联系乡镇、街道办事处走访慰问困境儿童</w:t>
      </w:r>
      <w:r>
        <w:rPr>
          <w:rFonts w:ascii="Times New Roman" w:hAnsi="Times New Roman" w:eastAsia="方正仿宋简体"/>
          <w:color w:val="000000"/>
          <w:sz w:val="32"/>
          <w:szCs w:val="32"/>
        </w:rPr>
        <w:t>55</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名；联合市慈善总会到平昌县西兴镇对</w:t>
      </w:r>
      <w:r>
        <w:rPr>
          <w:rFonts w:ascii="Times New Roman" w:hAnsi="Times New Roman" w:eastAsia="方正仿宋简体"/>
          <w:color w:val="000000"/>
          <w:sz w:val="32"/>
          <w:szCs w:val="32"/>
        </w:rPr>
        <w:t>147</w:t>
      </w:r>
      <w:r>
        <w:rPr>
          <w:rFonts w:hint="eastAsia" w:ascii="方正仿宋简体" w:eastAsia="方正仿宋简体"/>
          <w:color w:val="000000"/>
          <w:sz w:val="32"/>
          <w:szCs w:val="32"/>
        </w:rPr>
        <w:t>名困境儿童和留守儿童进行看望慰问。</w:t>
      </w:r>
      <w:r>
        <w:rPr>
          <w:rFonts w:hint="eastAsia" w:ascii="方正仿宋简体" w:eastAsia="方正仿宋简体"/>
          <w:b/>
          <w:color w:val="000000"/>
          <w:sz w:val="32"/>
          <w:szCs w:val="32"/>
        </w:rPr>
        <w:t>三是开展“爱心妈妈”关爱活动。</w:t>
      </w:r>
      <w:r>
        <w:rPr>
          <w:rFonts w:hint="eastAsia" w:ascii="方正仿宋简体" w:eastAsia="方正仿宋简体"/>
          <w:color w:val="000000"/>
          <w:sz w:val="32"/>
          <w:szCs w:val="32"/>
        </w:rPr>
        <w:t>对</w:t>
      </w:r>
      <w:r>
        <w:rPr>
          <w:rFonts w:ascii="Times New Roman" w:hAnsi="Times New Roman" w:eastAsia="方正仿宋简体"/>
          <w:color w:val="000000"/>
          <w:sz w:val="32"/>
          <w:szCs w:val="32"/>
        </w:rPr>
        <w:t>46</w:t>
      </w:r>
      <w:r>
        <w:rPr>
          <w:rFonts w:hint="eastAsia" w:ascii="方正仿宋简体" w:eastAsia="方正仿宋简体"/>
          <w:color w:val="000000"/>
          <w:sz w:val="32"/>
          <w:szCs w:val="32"/>
        </w:rPr>
        <w:t>个村 “爱心妈妈”进行了全员培训，安排基金会专项经费提高和保障“爱心妈妈”的经济待遇，为每个村的“爱心小屋”统一购置和分别配送价值</w:t>
      </w:r>
      <w:r>
        <w:rPr>
          <w:rFonts w:ascii="Times New Roman" w:hAnsi="Times New Roman" w:eastAsia="方正仿宋简体"/>
          <w:color w:val="000000"/>
          <w:sz w:val="32"/>
          <w:szCs w:val="32"/>
        </w:rPr>
        <w:t>1000</w:t>
      </w:r>
      <w:r>
        <w:rPr>
          <w:rFonts w:hint="eastAsia" w:ascii="方正仿宋简体" w:eastAsia="方正仿宋简体"/>
          <w:color w:val="000000"/>
          <w:sz w:val="32"/>
          <w:szCs w:val="32"/>
        </w:rPr>
        <w:t>元的教玩具和体育用品。</w:t>
      </w:r>
      <w:r>
        <w:rPr>
          <w:rFonts w:hint="eastAsia" w:ascii="方正仿宋简体" w:eastAsia="方正仿宋简体"/>
          <w:b/>
          <w:color w:val="000000"/>
          <w:sz w:val="32"/>
          <w:szCs w:val="32"/>
        </w:rPr>
        <w:t>四是开展“大宣传”活动。</w:t>
      </w:r>
      <w:r>
        <w:rPr>
          <w:rFonts w:hint="eastAsia" w:ascii="方正仿宋简体" w:eastAsia="方正仿宋简体"/>
          <w:color w:val="000000"/>
          <w:sz w:val="32"/>
          <w:szCs w:val="32"/>
        </w:rPr>
        <w:t>与市广播电视台联合制作了《莫道桑榆晚</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夕照巴山红》长达</w:t>
      </w:r>
      <w:r>
        <w:rPr>
          <w:rFonts w:ascii="Times New Roman" w:hAnsi="Times New Roman" w:eastAsia="方正仿宋简体"/>
          <w:color w:val="000000"/>
          <w:sz w:val="32"/>
          <w:szCs w:val="32"/>
        </w:rPr>
        <w:t>20</w:t>
      </w:r>
      <w:r>
        <w:rPr>
          <w:rFonts w:hint="eastAsia" w:ascii="方正仿宋简体" w:eastAsia="方正仿宋简体"/>
          <w:color w:val="000000"/>
          <w:sz w:val="32"/>
          <w:szCs w:val="32"/>
        </w:rPr>
        <w:t>分钟的专题电视片，认真总结全市关工委组织认真落实“五个融入”的典型经验，在《四川电视台》正式播出；在《巴中日报》举办</w:t>
      </w:r>
      <w:r>
        <w:rPr>
          <w:rFonts w:ascii="Times New Roman" w:hAnsi="Times New Roman" w:eastAsia="方正仿宋简体"/>
          <w:color w:val="000000"/>
          <w:sz w:val="32"/>
          <w:szCs w:val="32"/>
        </w:rPr>
        <w:t>6</w:t>
      </w:r>
      <w:r>
        <w:rPr>
          <w:rFonts w:hint="eastAsia" w:ascii="方正仿宋简体" w:eastAsia="方正仿宋简体"/>
          <w:color w:val="000000"/>
          <w:sz w:val="32"/>
          <w:szCs w:val="32"/>
        </w:rPr>
        <w:t>期专栏、《巴中广播电视报》举办</w:t>
      </w:r>
      <w:r>
        <w:rPr>
          <w:rFonts w:ascii="Times New Roman" w:hAnsi="Times New Roman" w:eastAsia="方正仿宋简体"/>
          <w:color w:val="000000"/>
          <w:sz w:val="32"/>
          <w:szCs w:val="32"/>
        </w:rPr>
        <w:t>3</w:t>
      </w:r>
      <w:r>
        <w:rPr>
          <w:rFonts w:hint="eastAsia" w:ascii="方正仿宋简体" w:eastAsia="方正仿宋简体"/>
          <w:color w:val="000000"/>
          <w:sz w:val="32"/>
          <w:szCs w:val="32"/>
        </w:rPr>
        <w:t>期专栏、市关工委编辑《关心下一代》</w:t>
      </w:r>
      <w:r>
        <w:rPr>
          <w:rFonts w:ascii="Times New Roman" w:hAnsi="Times New Roman" w:eastAsia="方正仿宋简体"/>
          <w:color w:val="000000"/>
          <w:sz w:val="32"/>
          <w:szCs w:val="32"/>
        </w:rPr>
        <w:t>3</w:t>
      </w:r>
      <w:r>
        <w:rPr>
          <w:rFonts w:hint="eastAsia" w:ascii="方正仿宋简体" w:eastAsia="方正仿宋简体"/>
          <w:color w:val="000000"/>
          <w:sz w:val="32"/>
          <w:szCs w:val="32"/>
        </w:rPr>
        <w:t>期专刊等宣传关心下一代工作。</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（三）项目财务管理情况</w:t>
      </w:r>
    </w:p>
    <w:p>
      <w:pPr>
        <w:spacing w:line="576" w:lineRule="exact"/>
        <w:ind w:firstLine="640" w:firstLineChars="200"/>
        <w:rPr>
          <w:rFonts w:hint="eastAsia" w:ascii="方正仿宋简体" w:hAnsi="方正小标宋简体" w:eastAsia="方正仿宋简体" w:cs="方正小标宋简体"/>
          <w:color w:val="000000"/>
          <w:sz w:val="32"/>
          <w:szCs w:val="32"/>
        </w:rPr>
      </w:pPr>
      <w:r>
        <w:rPr>
          <w:rFonts w:hint="eastAsia" w:ascii="方正仿宋简体" w:hAnsi="方正小标宋简体" w:eastAsia="方正仿宋简体" w:cs="方正小标宋简体"/>
          <w:color w:val="000000"/>
          <w:sz w:val="32"/>
          <w:szCs w:val="32"/>
        </w:rPr>
        <w:t>我委认真贯彻落实省、市关于项目资金使用管理有关规定，制定了较严格的监督制约机制。同时健全了财务核算，对资金使用、支付、决算、账户和监督等方面进行了全面规范，实行专人、专户、专帐管理，严禁挪用、挤占项目资金，确保专款专用。</w:t>
      </w:r>
    </w:p>
    <w:p>
      <w:pPr>
        <w:spacing w:line="576" w:lineRule="exact"/>
        <w:ind w:firstLine="640" w:firstLineChars="200"/>
        <w:rPr>
          <w:rFonts w:hint="eastAsia" w:ascii="黑体" w:hAnsi="方正小标宋简体" w:eastAsia="黑体" w:cs="方正小标宋简体"/>
          <w:color w:val="000000"/>
          <w:sz w:val="32"/>
          <w:szCs w:val="32"/>
        </w:rPr>
      </w:pPr>
      <w:r>
        <w:rPr>
          <w:rFonts w:hint="eastAsia" w:ascii="黑体" w:hAnsi="方正小标宋简体" w:eastAsia="黑体" w:cs="方正小标宋简体"/>
          <w:color w:val="000000"/>
          <w:sz w:val="32"/>
          <w:szCs w:val="32"/>
        </w:rPr>
        <w:t>三、项目实施及管理情况</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（一）项目组织架构及实施流程</w:t>
      </w:r>
    </w:p>
    <w:p>
      <w:pPr>
        <w:spacing w:line="58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由于我委人员少，无法单独设立财务科，由办公室一名工作人员专职财务，另一名办公室工作人员兼任会计，副书记为分管领导，主要领导全面负责。制定印发了《机关财务内部管理制度》，明确了预决算、财务开支、资产管理、合同管理等具体事项、标准及流程。开支经费前项目经办人需提前向分管领导或委党组会议申报，审议通过后依据实施，报账时相应票据、合同等手续齐全方可报销。</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（二）项目管理和监管情况</w:t>
      </w:r>
    </w:p>
    <w:p>
      <w:pPr>
        <w:spacing w:line="576" w:lineRule="exact"/>
        <w:ind w:firstLine="640" w:firstLineChars="200"/>
        <w:rPr>
          <w:rFonts w:hint="eastAsia" w:ascii="方正仿宋简体" w:hAnsi="方正小标宋简体" w:eastAsia="方正仿宋简体" w:cs="方正小标宋简体"/>
          <w:color w:val="000000"/>
          <w:sz w:val="32"/>
          <w:szCs w:val="32"/>
        </w:rPr>
      </w:pPr>
      <w:r>
        <w:rPr>
          <w:rFonts w:hint="eastAsia" w:ascii="方正仿宋简体" w:hAnsi="方正小标宋简体" w:eastAsia="方正仿宋简体" w:cs="方正小标宋简体"/>
          <w:color w:val="000000"/>
          <w:sz w:val="32"/>
          <w:szCs w:val="32"/>
        </w:rPr>
        <w:t>项目组织实施都做到了主要领导、分管领导亲自抓，具体人员负责，同时制定了工作纪律、目标任务、实施方案，确定了具体工作方法，形成了较为完备的组织体系。能严格按照“依法、规范、阳光、优质、高效”的基本要求，对项目实施情况采取定期与不定期考核的办法，对存在的问题进行剖析，制定专项措施整改，确保项目推进有力。</w:t>
      </w:r>
    </w:p>
    <w:p>
      <w:pPr>
        <w:spacing w:line="576" w:lineRule="exact"/>
        <w:ind w:firstLine="640" w:firstLineChars="200"/>
        <w:rPr>
          <w:rFonts w:hint="eastAsia" w:ascii="黑体" w:hAnsi="Times New Roman" w:eastAsia="黑体"/>
          <w:color w:val="000000"/>
          <w:sz w:val="32"/>
          <w:szCs w:val="32"/>
        </w:rPr>
      </w:pPr>
      <w:r>
        <w:rPr>
          <w:rFonts w:hint="eastAsia" w:ascii="黑体" w:hAnsi="Times New Roman" w:eastAsia="黑体"/>
          <w:color w:val="000000"/>
          <w:sz w:val="32"/>
          <w:szCs w:val="32"/>
        </w:rPr>
        <w:t>四、目标完成情况</w:t>
      </w:r>
    </w:p>
    <w:p>
      <w:pPr>
        <w:spacing w:line="576" w:lineRule="exact"/>
        <w:ind w:firstLine="640" w:firstLineChars="200"/>
        <w:rPr>
          <w:rFonts w:hint="eastAsia" w:ascii="楷体_GB2312" w:hAnsi="Times New Roman" w:eastAsia="楷体_GB2312"/>
          <w:color w:val="000000"/>
          <w:sz w:val="32"/>
          <w:szCs w:val="32"/>
        </w:rPr>
      </w:pPr>
      <w:r>
        <w:rPr>
          <w:rFonts w:hint="eastAsia" w:ascii="楷体_GB2312" w:hAnsi="Times New Roman" w:eastAsia="楷体_GB2312"/>
          <w:color w:val="000000"/>
          <w:sz w:val="32"/>
          <w:szCs w:val="32"/>
        </w:rPr>
        <w:t>（一）目标任务量完成情况</w:t>
      </w:r>
    </w:p>
    <w:p>
      <w:pPr>
        <w:spacing w:line="576" w:lineRule="exact"/>
        <w:ind w:firstLine="640" w:firstLineChars="200"/>
        <w:rPr>
          <w:rFonts w:hint="eastAsia" w:ascii="方正仿宋简体" w:hAnsi="方正小标宋简体" w:eastAsia="方正仿宋简体" w:cs="方正小标宋简体"/>
          <w:color w:val="000000"/>
          <w:sz w:val="32"/>
          <w:szCs w:val="32"/>
        </w:rPr>
      </w:pPr>
      <w:r>
        <w:rPr>
          <w:rFonts w:hint="eastAsia" w:ascii="Times New Roman" w:hAnsi="Times New Roman" w:eastAsia="方正仿宋简体"/>
          <w:color w:val="000000"/>
          <w:sz w:val="32"/>
          <w:szCs w:val="32"/>
        </w:rPr>
        <w:t>1.</w:t>
      </w:r>
      <w:r>
        <w:rPr>
          <w:rFonts w:hint="eastAsia" w:ascii="方正仿宋简体" w:hAnsi="方正小标宋简体" w:eastAsia="方正仿宋简体" w:cs="方正小标宋简体"/>
          <w:b/>
          <w:color w:val="000000"/>
          <w:sz w:val="32"/>
          <w:szCs w:val="32"/>
        </w:rPr>
        <w:t>目标任务量完成情况。</w:t>
      </w:r>
      <w:r>
        <w:rPr>
          <w:rFonts w:hint="eastAsia" w:ascii="方正仿宋简体" w:hAnsi="方正小标宋简体" w:eastAsia="方正仿宋简体" w:cs="方正小标宋简体"/>
          <w:color w:val="000000"/>
          <w:sz w:val="32"/>
          <w:szCs w:val="32"/>
        </w:rPr>
        <w:t>各项目标任务均超质量全面完成。</w:t>
      </w:r>
    </w:p>
    <w:p>
      <w:pPr>
        <w:spacing w:line="576" w:lineRule="exact"/>
        <w:ind w:firstLine="640" w:firstLineChars="200"/>
        <w:rPr>
          <w:rFonts w:hint="eastAsia" w:ascii="方正仿宋简体" w:hAnsi="Times New Roman" w:eastAsia="方正仿宋简体"/>
          <w:color w:val="000000"/>
          <w:sz w:val="32"/>
          <w:szCs w:val="32"/>
        </w:rPr>
      </w:pPr>
      <w:r>
        <w:rPr>
          <w:rFonts w:hint="eastAsia" w:ascii="Times New Roman" w:hAnsi="Times New Roman" w:eastAsia="方正仿宋简体"/>
          <w:color w:val="000000"/>
          <w:sz w:val="32"/>
          <w:szCs w:val="32"/>
        </w:rPr>
        <w:t>2.</w:t>
      </w:r>
      <w:r>
        <w:rPr>
          <w:rFonts w:hint="eastAsia" w:ascii="方正仿宋简体" w:hAnsi="Times New Roman" w:eastAsia="方正仿宋简体"/>
          <w:b/>
          <w:color w:val="000000"/>
          <w:sz w:val="32"/>
          <w:szCs w:val="32"/>
        </w:rPr>
        <w:t>目标质量完成情况。</w:t>
      </w:r>
      <w:r>
        <w:rPr>
          <w:rFonts w:hint="eastAsia" w:ascii="方正仿宋简体" w:hAnsi="方正小标宋简体" w:eastAsia="方正仿宋简体" w:cs="方正小标宋简体"/>
          <w:color w:val="000000"/>
          <w:sz w:val="32"/>
          <w:szCs w:val="32"/>
        </w:rPr>
        <w:t>一是严格按照项目规定使用项目资金，严禁改变用途或挪用项目资金现象发生；二是严格按照项目实施进度拨付项目资金。保证了项目预算执行的规范性和及时性，保障了项目实际完成质量达到预期质量目标要求。</w:t>
      </w:r>
    </w:p>
    <w:p>
      <w:pPr>
        <w:spacing w:line="576" w:lineRule="exact"/>
        <w:ind w:firstLine="640" w:firstLineChars="200"/>
        <w:rPr>
          <w:rFonts w:hint="eastAsia" w:ascii="方正仿宋简体" w:hAnsi="方正小标宋简体" w:eastAsia="方正仿宋简体" w:cs="方正小标宋简体"/>
          <w:b/>
          <w:color w:val="000000"/>
          <w:sz w:val="32"/>
          <w:szCs w:val="32"/>
        </w:rPr>
      </w:pPr>
      <w:r>
        <w:rPr>
          <w:rFonts w:hint="eastAsia" w:ascii="Times New Roman" w:hAnsi="Times New Roman" w:eastAsia="方正仿宋简体"/>
          <w:color w:val="000000"/>
          <w:sz w:val="32"/>
          <w:szCs w:val="32"/>
        </w:rPr>
        <w:t>3.</w:t>
      </w:r>
      <w:r>
        <w:rPr>
          <w:rFonts w:hint="eastAsia" w:ascii="方正仿宋简体" w:hAnsi="方正小标宋简体" w:eastAsia="方正仿宋简体" w:cs="方正小标宋简体"/>
          <w:b/>
          <w:color w:val="000000"/>
          <w:sz w:val="32"/>
          <w:szCs w:val="32"/>
        </w:rPr>
        <w:t>目标进度完成情况。</w:t>
      </w:r>
      <w:r>
        <w:rPr>
          <w:rFonts w:hint="eastAsia" w:ascii="方正仿宋简体" w:hAnsi="方正小标宋简体" w:eastAsia="方正仿宋简体" w:cs="方正小标宋简体"/>
          <w:color w:val="000000"/>
          <w:sz w:val="32"/>
          <w:szCs w:val="32"/>
        </w:rPr>
        <w:t>目标实施过程中，我们始终严格按项目进度支付资金的原则，按照预算实施项目的原则，在充分保证预算执行的规范性和及时性、资金运行的安全性的前提下，确保了目标任务的全面完成。</w:t>
      </w:r>
    </w:p>
    <w:p>
      <w:pPr>
        <w:spacing w:line="576" w:lineRule="exact"/>
        <w:ind w:firstLine="640" w:firstLineChars="200"/>
        <w:rPr>
          <w:rFonts w:hint="eastAsia" w:ascii="方正楷体_GBK" w:hAnsi="Times New Roman" w:eastAsia="方正楷体_GBK"/>
          <w:color w:val="000000"/>
          <w:sz w:val="32"/>
          <w:szCs w:val="32"/>
        </w:rPr>
      </w:pPr>
      <w:r>
        <w:rPr>
          <w:rFonts w:hint="eastAsia" w:ascii="方正楷体_GBK" w:hAnsi="Times New Roman" w:eastAsia="方正楷体_GBK"/>
          <w:color w:val="000000"/>
          <w:sz w:val="32"/>
          <w:szCs w:val="32"/>
        </w:rPr>
        <w:t>（二）项目效益情况</w:t>
      </w:r>
    </w:p>
    <w:p>
      <w:pPr>
        <w:spacing w:line="576" w:lineRule="exact"/>
        <w:ind w:firstLine="640" w:firstLineChars="200"/>
        <w:rPr>
          <w:rFonts w:hint="eastAsia" w:ascii="方正仿宋简体" w:hAnsi="宋体" w:eastAsia="方正仿宋简体" w:cs="宋体"/>
          <w:color w:val="000000"/>
          <w:sz w:val="32"/>
          <w:szCs w:val="32"/>
        </w:rPr>
      </w:pPr>
      <w:r>
        <w:rPr>
          <w:rFonts w:hint="eastAsia" w:ascii="方正仿宋简体" w:hAnsi="Times New Roman" w:eastAsia="方正仿宋简体"/>
          <w:color w:val="000000"/>
          <w:sz w:val="32"/>
          <w:szCs w:val="32"/>
        </w:rPr>
        <w:t>一年来，全市关心下一代工作的各项目标任务完成，取得了可喜成绩，为助力脱贫攻坚和乡村振兴，做出了</w:t>
      </w:r>
      <w:r>
        <w:rPr>
          <w:rFonts w:hint="eastAsia" w:ascii="方正仿宋简体" w:hAnsi="宋体" w:eastAsia="方正仿宋简体" w:cs="宋体"/>
          <w:color w:val="000000"/>
          <w:sz w:val="32"/>
          <w:szCs w:val="32"/>
        </w:rPr>
        <w:t>应有的贡献。</w:t>
      </w:r>
      <w:r>
        <w:rPr>
          <w:rFonts w:hint="eastAsia" w:ascii="方正仿宋简体" w:hAnsi="宋体" w:eastAsia="方正仿宋简体" w:cs="宋体"/>
          <w:b/>
          <w:color w:val="000000"/>
          <w:sz w:val="32"/>
          <w:szCs w:val="32"/>
        </w:rPr>
        <w:t>一是坚守政治性取得新进步。</w:t>
      </w:r>
      <w:r>
        <w:rPr>
          <w:rFonts w:hint="eastAsia" w:ascii="方正仿宋简体" w:hAnsi="宋体" w:eastAsia="方正仿宋简体" w:cs="宋体"/>
          <w:color w:val="000000"/>
          <w:sz w:val="32"/>
          <w:szCs w:val="32"/>
        </w:rPr>
        <w:t>通过组织专题学习习近平关于关心下一代工作指示和讲话精神</w:t>
      </w:r>
      <w:r>
        <w:rPr>
          <w:rFonts w:hint="eastAsia" w:ascii="Times New Roman" w:hAnsi="Times New Roman" w:eastAsia="方正仿宋简体"/>
          <w:color w:val="000000"/>
          <w:sz w:val="32"/>
          <w:szCs w:val="32"/>
        </w:rPr>
        <w:t>10</w:t>
      </w:r>
      <w:r>
        <w:rPr>
          <w:rFonts w:hint="eastAsia" w:ascii="方正仿宋简体" w:hAnsi="宋体" w:eastAsia="方正仿宋简体" w:cs="宋体"/>
          <w:color w:val="000000"/>
          <w:sz w:val="32"/>
          <w:szCs w:val="32"/>
        </w:rPr>
        <w:t>次，专题调研课题</w:t>
      </w:r>
      <w:r>
        <w:rPr>
          <w:rFonts w:hint="eastAsia" w:ascii="Times New Roman" w:hAnsi="Times New Roman" w:eastAsia="方正仿宋简体"/>
          <w:color w:val="000000"/>
          <w:sz w:val="32"/>
          <w:szCs w:val="32"/>
        </w:rPr>
        <w:t>9</w:t>
      </w:r>
      <w:r>
        <w:rPr>
          <w:rFonts w:hint="eastAsia" w:ascii="方正仿宋简体" w:hAnsi="宋体" w:eastAsia="方正仿宋简体" w:cs="宋体"/>
          <w:color w:val="000000"/>
          <w:sz w:val="32"/>
          <w:szCs w:val="32"/>
        </w:rPr>
        <w:t>个，切实增强了“五老”志愿者做好关心下一代工作的政治责任担当。</w:t>
      </w:r>
      <w:r>
        <w:rPr>
          <w:rFonts w:hint="eastAsia" w:ascii="方正仿宋简体" w:hAnsi="宋体" w:eastAsia="方正仿宋简体" w:cs="宋体"/>
          <w:b/>
          <w:color w:val="000000"/>
          <w:sz w:val="32"/>
          <w:szCs w:val="32"/>
        </w:rPr>
        <w:t>二是立德树人取得新成绩。</w:t>
      </w:r>
      <w:r>
        <w:rPr>
          <w:rFonts w:hint="eastAsia" w:ascii="方正仿宋简体" w:hAnsi="宋体" w:eastAsia="方正仿宋简体" w:cs="宋体"/>
          <w:color w:val="000000"/>
          <w:sz w:val="32"/>
          <w:szCs w:val="32"/>
        </w:rPr>
        <w:t>通过开展主题多样、内容丰富、寓教于乐的教育活动，有效的促进科立德树人和广大青少年的健康成长成才。</w:t>
      </w:r>
      <w:r>
        <w:rPr>
          <w:rFonts w:hint="eastAsia" w:ascii="方正仿宋简体" w:hAnsi="宋体" w:eastAsia="方正仿宋简体" w:cs="宋体"/>
          <w:b/>
          <w:color w:val="000000"/>
          <w:sz w:val="32"/>
          <w:szCs w:val="32"/>
        </w:rPr>
        <w:t>三是精准扶弱济困取得新战果。</w:t>
      </w:r>
      <w:r>
        <w:rPr>
          <w:rFonts w:hint="eastAsia" w:ascii="方正仿宋简体" w:hAnsi="宋体" w:eastAsia="方正仿宋简体" w:cs="宋体"/>
          <w:color w:val="000000"/>
          <w:sz w:val="32"/>
          <w:szCs w:val="32"/>
        </w:rPr>
        <w:t>通过扎实实施“金秋助学”“爱心妈妈”“暖冬慰问”“十百千万”等关爱活动，以及组织“五老”清理公示留守、困境儿童政策，竭力为困境青少年排忧解难，真正做到了关爱到人、温暖到心。</w:t>
      </w:r>
      <w:r>
        <w:rPr>
          <w:rFonts w:hint="eastAsia" w:ascii="方正仿宋简体" w:hAnsi="宋体" w:eastAsia="方正仿宋简体" w:cs="宋体"/>
          <w:b/>
          <w:color w:val="000000"/>
          <w:sz w:val="32"/>
          <w:szCs w:val="32"/>
        </w:rPr>
        <w:t>四是党建带关建取得新突破。</w:t>
      </w:r>
      <w:r>
        <w:rPr>
          <w:rFonts w:hint="eastAsia" w:ascii="方正仿宋简体" w:hAnsi="宋体" w:eastAsia="方正仿宋简体" w:cs="宋体"/>
          <w:color w:val="000000"/>
          <w:sz w:val="32"/>
          <w:szCs w:val="32"/>
        </w:rPr>
        <w:t>通过抓关工委组织政治、思想、作风等建设，市、区县、乡镇（街道）关工委班子得到全面加强，办公室体制全面理顺。</w:t>
      </w:r>
      <w:r>
        <w:rPr>
          <w:rFonts w:hint="eastAsia" w:ascii="方正仿宋简体" w:hAnsi="宋体" w:eastAsia="方正仿宋简体" w:cs="宋体"/>
          <w:b/>
          <w:color w:val="000000"/>
          <w:sz w:val="32"/>
          <w:szCs w:val="32"/>
        </w:rPr>
        <w:t>五是开展大宣传取得新成效。</w:t>
      </w:r>
      <w:r>
        <w:rPr>
          <w:rFonts w:hint="eastAsia" w:ascii="方正仿宋简体" w:hAnsi="宋体" w:eastAsia="方正仿宋简体" w:cs="宋体"/>
          <w:color w:val="000000"/>
          <w:sz w:val="32"/>
          <w:szCs w:val="32"/>
        </w:rPr>
        <w:t>通过开展创先争优，构建大宣传格局等方式，先后在人民日报、四川电视台等媒体专题报道我市关心下一代工作，进一步提升了我市关心下一代工作的知晓度和影响力。</w:t>
      </w:r>
    </w:p>
    <w:p>
      <w:pPr>
        <w:spacing w:line="576" w:lineRule="exact"/>
        <w:ind w:firstLine="640" w:firstLineChars="200"/>
        <w:rPr>
          <w:rFonts w:hint="eastAsia" w:ascii="黑体" w:hAnsi="Times New Roman" w:eastAsia="黑体"/>
          <w:color w:val="000000"/>
          <w:sz w:val="32"/>
          <w:szCs w:val="32"/>
        </w:rPr>
      </w:pPr>
      <w:r>
        <w:rPr>
          <w:rFonts w:hint="eastAsia" w:ascii="黑体" w:hAnsi="Times New Roman" w:eastAsia="黑体"/>
          <w:color w:val="000000"/>
          <w:sz w:val="32"/>
          <w:szCs w:val="32"/>
        </w:rPr>
        <w:t>五、评价结论</w:t>
      </w:r>
    </w:p>
    <w:p>
      <w:pPr>
        <w:spacing w:line="576" w:lineRule="exact"/>
        <w:ind w:firstLine="640" w:firstLineChars="200"/>
        <w:rPr>
          <w:rFonts w:hint="eastAsia" w:ascii="方正仿宋简体" w:hAnsi="Times New Roman" w:eastAsia="方正仿宋简体"/>
          <w:color w:val="000000"/>
          <w:sz w:val="32"/>
          <w:szCs w:val="32"/>
        </w:rPr>
      </w:pPr>
      <w:r>
        <w:rPr>
          <w:rFonts w:hint="eastAsia" w:ascii="方正仿宋简体" w:hAnsi="Times New Roman" w:eastAsia="方正仿宋简体"/>
          <w:color w:val="000000"/>
          <w:sz w:val="32"/>
          <w:szCs w:val="32"/>
        </w:rPr>
        <w:t>关心下一代工作经费专项支出绩效工作基本完成，达到预期的效果，积极营造了全社会关心下一代的良好氛围。</w:t>
      </w:r>
    </w:p>
    <w:p>
      <w:pPr>
        <w:spacing w:line="576" w:lineRule="exact"/>
        <w:ind w:firstLine="640" w:firstLineChars="200"/>
        <w:rPr>
          <w:rFonts w:hint="eastAsia" w:ascii="黑体" w:hAnsi="Times New Roman" w:eastAsia="黑体"/>
          <w:color w:val="000000"/>
          <w:sz w:val="32"/>
          <w:szCs w:val="32"/>
        </w:rPr>
      </w:pPr>
      <w:r>
        <w:rPr>
          <w:rFonts w:hint="eastAsia" w:ascii="黑体" w:hAnsi="Times New Roman" w:eastAsia="黑体"/>
          <w:color w:val="000000"/>
          <w:sz w:val="32"/>
          <w:szCs w:val="32"/>
        </w:rPr>
        <w:t>六、问题及建议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方正仿宋简体" w:hAnsi="方正小标宋简体" w:eastAsia="方正仿宋简体" w:cs="方正小标宋简体"/>
          <w:color w:val="000000"/>
          <w:sz w:val="32"/>
          <w:szCs w:val="32"/>
        </w:rPr>
        <w:t>一是对财务制度的学习不够，项目统筹计划不够。二是缺少项目管理经验，工作时效性和创新性有待加强。下步我们将结合单位工作实际，进一步严格预算、强化项目管理、财务管理，切实做好项目预算绩效管理工作。</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6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63"/>
      <w:bookmarkEnd w:id="6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6"/>
    </w:p>
    <w:p>
      <w:pPr>
        <w:pStyle w:val="3"/>
        <w:rPr>
          <w:rFonts w:ascii="仿宋" w:hAnsi="仿宋" w:eastAsia="仿宋"/>
          <w:color w:val="000000"/>
        </w:rPr>
      </w:pPr>
      <w:bookmarkStart w:id="6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7"/>
    </w:p>
    <w:p>
      <w:pPr>
        <w:pStyle w:val="3"/>
        <w:rPr>
          <w:rFonts w:ascii="仿宋" w:hAnsi="仿宋" w:eastAsia="仿宋"/>
          <w:color w:val="000000"/>
        </w:rPr>
      </w:pPr>
      <w:bookmarkStart w:id="6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8"/>
    </w:p>
    <w:p>
      <w:pPr>
        <w:pStyle w:val="3"/>
        <w:rPr>
          <w:rFonts w:ascii="仿宋" w:hAnsi="仿宋" w:eastAsia="仿宋"/>
          <w:b w:val="0"/>
          <w:color w:val="000000"/>
        </w:rPr>
      </w:pPr>
      <w:bookmarkStart w:id="6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9"/>
    </w:p>
    <w:p>
      <w:pPr>
        <w:pStyle w:val="3"/>
        <w:rPr>
          <w:rStyle w:val="25"/>
          <w:rFonts w:ascii="仿宋" w:hAnsi="仿宋" w:eastAsia="仿宋"/>
          <w:b w:val="0"/>
          <w:bCs w:val="0"/>
        </w:rPr>
      </w:pPr>
      <w:bookmarkStart w:id="7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70"/>
      <w:bookmarkStart w:id="7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1"/>
    </w:p>
    <w:p>
      <w:pPr>
        <w:pStyle w:val="3"/>
        <w:rPr>
          <w:rFonts w:ascii="仿宋" w:hAnsi="仿宋" w:eastAsia="仿宋"/>
          <w:color w:val="000000"/>
        </w:rPr>
      </w:pPr>
      <w:bookmarkStart w:id="7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2"/>
    </w:p>
    <w:p>
      <w:pPr>
        <w:pStyle w:val="3"/>
        <w:rPr>
          <w:rFonts w:ascii="仿宋" w:hAnsi="仿宋" w:eastAsia="仿宋"/>
          <w:color w:val="000000"/>
        </w:rPr>
      </w:pPr>
      <w:bookmarkStart w:id="7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3"/>
    </w:p>
    <w:p>
      <w:pPr>
        <w:pStyle w:val="3"/>
        <w:rPr>
          <w:rFonts w:ascii="仿宋" w:hAnsi="仿宋" w:eastAsia="仿宋"/>
          <w:color w:val="000000"/>
        </w:rPr>
      </w:pPr>
      <w:bookmarkStart w:id="7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4"/>
    </w:p>
    <w:p>
      <w:pPr>
        <w:pStyle w:val="3"/>
        <w:rPr>
          <w:rFonts w:ascii="仿宋" w:hAnsi="仿宋" w:eastAsia="仿宋"/>
          <w:color w:val="000000"/>
        </w:rPr>
      </w:pPr>
      <w:bookmarkStart w:id="7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5"/>
    </w:p>
    <w:p>
      <w:pPr>
        <w:pStyle w:val="3"/>
        <w:rPr>
          <w:rFonts w:ascii="仿宋" w:hAnsi="仿宋" w:eastAsia="仿宋"/>
          <w:color w:val="000000"/>
        </w:rPr>
      </w:pPr>
      <w:bookmarkStart w:id="7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6"/>
    </w:p>
    <w:p>
      <w:pPr>
        <w:pStyle w:val="3"/>
        <w:rPr>
          <w:rFonts w:ascii="仿宋" w:hAnsi="仿宋" w:eastAsia="仿宋"/>
          <w:color w:val="000000"/>
        </w:rPr>
      </w:pPr>
      <w:bookmarkStart w:id="7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7"/>
    </w:p>
    <w:p>
      <w:pPr>
        <w:pStyle w:val="3"/>
        <w:rPr>
          <w:rFonts w:ascii="仿宋" w:hAnsi="仿宋" w:eastAsia="仿宋"/>
          <w:color w:val="000000" w:themeColor="text1"/>
        </w:rPr>
      </w:pPr>
      <w:bookmarkStart w:id="7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5AA5A19"/>
    <w:rsid w:val="16BB723D"/>
    <w:rsid w:val="240371BF"/>
    <w:rsid w:val="29FD04D3"/>
    <w:rsid w:val="2CA50C94"/>
    <w:rsid w:val="319F7F4E"/>
    <w:rsid w:val="31D31939"/>
    <w:rsid w:val="4ECE223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4180;&#20915;&#31639;&#20844;&#24320;\&#27861;&#21046;&#21150;2018&#20915;&#31639;&#20844;&#24320;\&#20915;&#31639;&#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4180;&#20915;&#31639;&#20844;&#24320;\&#27861;&#21046;&#21150;2018&#20915;&#31639;&#20844;&#24320;\&#20915;&#31639;&#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721828521434821"/>
          <c:y val="0.0282524059492563"/>
          <c:w val="0.735415791776028"/>
          <c:h val="0.828939195100612"/>
        </c:manualLayout>
      </c:layout>
      <c:barChart>
        <c:barDir val="col"/>
        <c:grouping val="clustered"/>
        <c:varyColors val="0"/>
        <c:ser>
          <c:idx val="0"/>
          <c:order val="0"/>
          <c:tx>
            <c:strRef>
              <c:f>Sheet1!$B$2</c:f>
              <c:strCache>
                <c:ptCount val="1"/>
                <c:pt idx="0">
                  <c:v>2017年</c:v>
                </c:pt>
              </c:strCache>
            </c:strRef>
          </c:tx>
          <c:invertIfNegative val="0"/>
          <c:dLbls>
            <c:delete val="1"/>
          </c:dLbls>
          <c:cat>
            <c:strRef>
              <c:f>Sheet1!$C$1:$D$1</c:f>
              <c:strCache>
                <c:ptCount val="2"/>
                <c:pt idx="0">
                  <c:v>收入总计</c:v>
                </c:pt>
                <c:pt idx="1">
                  <c:v>支出总计</c:v>
                </c:pt>
              </c:strCache>
            </c:strRef>
          </c:cat>
          <c:val>
            <c:numRef>
              <c:f>Sheet1!$C$2:$D$2</c:f>
              <c:numCache>
                <c:formatCode>General</c:formatCode>
                <c:ptCount val="2"/>
                <c:pt idx="0">
                  <c:v>382.04</c:v>
                </c:pt>
                <c:pt idx="1">
                  <c:v>362.85</c:v>
                </c:pt>
              </c:numCache>
            </c:numRef>
          </c:val>
        </c:ser>
        <c:ser>
          <c:idx val="1"/>
          <c:order val="1"/>
          <c:tx>
            <c:strRef>
              <c:f>Sheet1!$B$3</c:f>
              <c:strCache>
                <c:ptCount val="1"/>
                <c:pt idx="0">
                  <c:v>2018年</c:v>
                </c:pt>
              </c:strCache>
            </c:strRef>
          </c:tx>
          <c:invertIfNegative val="0"/>
          <c:dLbls>
            <c:delete val="1"/>
          </c:dLbls>
          <c:cat>
            <c:strRef>
              <c:f>Sheet1!$C$1:$D$1</c:f>
              <c:strCache>
                <c:ptCount val="2"/>
                <c:pt idx="0">
                  <c:v>收入总计</c:v>
                </c:pt>
                <c:pt idx="1">
                  <c:v>支出总计</c:v>
                </c:pt>
              </c:strCache>
            </c:strRef>
          </c:cat>
          <c:val>
            <c:numRef>
              <c:f>Sheet1!$C$3:$D$3</c:f>
              <c:numCache>
                <c:formatCode>General</c:formatCode>
                <c:ptCount val="2"/>
                <c:pt idx="0">
                  <c:v>287.22</c:v>
                </c:pt>
                <c:pt idx="1">
                  <c:v>273.47</c:v>
                </c:pt>
              </c:numCache>
            </c:numRef>
          </c:val>
        </c:ser>
        <c:dLbls>
          <c:showLegendKey val="0"/>
          <c:showVal val="0"/>
          <c:showCatName val="0"/>
          <c:showSerName val="0"/>
          <c:showPercent val="0"/>
          <c:showBubbleSize val="0"/>
        </c:dLbls>
        <c:gapWidth val="150"/>
        <c:axId val="441011712"/>
        <c:axId val="440452800"/>
      </c:barChart>
      <c:catAx>
        <c:axId val="44101171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0452800"/>
        <c:crosses val="autoZero"/>
        <c:auto val="1"/>
        <c:lblAlgn val="ctr"/>
        <c:lblOffset val="100"/>
        <c:noMultiLvlLbl val="0"/>
      </c:catAx>
      <c:valAx>
        <c:axId val="440452800"/>
        <c:scaling>
          <c:orientation val="minMax"/>
        </c:scaling>
        <c:delete val="1"/>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101171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Sheet1!$B$30:$B$36</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Sheet1!$C$30:$C$36</c:f>
              <c:numCache>
                <c:formatCode>0%</c:formatCode>
                <c:ptCount val="7"/>
                <c:pt idx="0">
                  <c:v>1</c:v>
                </c:pt>
                <c:pt idx="1" c:formatCode="General">
                  <c:v>0</c:v>
                </c:pt>
                <c:pt idx="2" c:formatCode="General">
                  <c:v>0</c:v>
                </c:pt>
                <c:pt idx="3" c:formatCode="General">
                  <c:v>0</c:v>
                </c:pt>
                <c:pt idx="4" c:formatCode="General">
                  <c:v>0</c:v>
                </c:pt>
                <c:pt idx="5" c:formatCode="General">
                  <c:v>0</c:v>
                </c:pt>
                <c:pt idx="6"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0</TotalTime>
  <ScaleCrop>false</ScaleCrop>
  <LinksUpToDate>false</LinksUpToDate>
  <CharactersWithSpaces>8536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43127</cp:lastModifiedBy>
  <cp:lastPrinted>2020-07-23T02:58:00Z</cp:lastPrinted>
  <dcterms:modified xsi:type="dcterms:W3CDTF">2022-10-14T08:41:38Z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3D46B96BDFB7487D90DA0C4A9A996C8D</vt:lpwstr>
  </property>
</Properties>
</file>