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0C" w:rsidRDefault="00623E0C">
      <w:pPr>
        <w:widowControl/>
        <w:spacing w:line="360" w:lineRule="auto"/>
        <w:jc w:val="center"/>
        <w:rPr>
          <w:rFonts w:ascii="宋体" w:eastAsia="宋体" w:hAnsi="宋体" w:cs="宋体" w:hint="eastAsia"/>
          <w:b/>
          <w:bCs/>
          <w:color w:val="333333"/>
          <w:kern w:val="0"/>
          <w:sz w:val="52"/>
          <w:szCs w:val="52"/>
        </w:rPr>
      </w:pPr>
    </w:p>
    <w:p w:rsidR="00623E0C" w:rsidRDefault="0017169E">
      <w:pPr>
        <w:widowControl/>
        <w:spacing w:line="360" w:lineRule="auto"/>
        <w:jc w:val="center"/>
        <w:rPr>
          <w:rFonts w:ascii="宋体" w:eastAsia="宋体" w:hAnsi="宋体" w:cs="宋体"/>
          <w:b/>
          <w:bCs/>
          <w:color w:val="333333"/>
          <w:kern w:val="0"/>
          <w:sz w:val="32"/>
          <w:szCs w:val="32"/>
        </w:rPr>
      </w:pPr>
      <w:r>
        <w:rPr>
          <w:rFonts w:ascii="宋体" w:eastAsia="宋体" w:hAnsi="宋体" w:cs="宋体" w:hint="eastAsia"/>
          <w:b/>
          <w:bCs/>
          <w:color w:val="333333"/>
          <w:kern w:val="0"/>
          <w:sz w:val="52"/>
          <w:szCs w:val="52"/>
        </w:rPr>
        <w:t>绩效评价报告</w:t>
      </w:r>
    </w:p>
    <w:p w:rsidR="00623E0C" w:rsidRDefault="00623E0C">
      <w:pPr>
        <w:widowControl/>
        <w:spacing w:line="360" w:lineRule="auto"/>
        <w:ind w:firstLineChars="200" w:firstLine="640"/>
        <w:jc w:val="left"/>
        <w:rPr>
          <w:rFonts w:ascii="宋体" w:eastAsia="宋体" w:hAnsi="宋体" w:cs="宋体"/>
          <w:color w:val="333333"/>
          <w:kern w:val="0"/>
          <w:sz w:val="32"/>
          <w:szCs w:val="32"/>
        </w:rPr>
      </w:pPr>
    </w:p>
    <w:p w:rsidR="00623E0C" w:rsidRDefault="0017169E" w:rsidP="000A5C70">
      <w:pPr>
        <w:widowControl/>
        <w:spacing w:line="600" w:lineRule="auto"/>
        <w:ind w:leftChars="-200" w:left="1" w:hangingChars="131" w:hanging="421"/>
        <w:jc w:val="lef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 xml:space="preserve"> 财政机关名称：巴中市财政局</w:t>
      </w:r>
    </w:p>
    <w:p w:rsidR="00623E0C" w:rsidRDefault="0017169E">
      <w:pPr>
        <w:widowControl/>
        <w:spacing w:line="600" w:lineRule="auto"/>
        <w:ind w:leftChars="-200" w:left="746" w:hangingChars="363" w:hanging="1166"/>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 xml:space="preserve">   被检查（评价）单位名称：巴中市各区县财政局、巴中市扶贫开发局等</w:t>
      </w:r>
    </w:p>
    <w:p w:rsidR="00623E0C" w:rsidRDefault="0017169E">
      <w:pPr>
        <w:widowControl/>
        <w:spacing w:line="600" w:lineRule="auto"/>
        <w:ind w:leftChars="-200" w:left="1977" w:hangingChars="746" w:hanging="2397"/>
        <w:jc w:val="lef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 xml:space="preserve">   检查（评价）政策：巴中市市级财政专项扶贫资金政策</w:t>
      </w:r>
    </w:p>
    <w:p w:rsidR="00623E0C" w:rsidRDefault="0017169E">
      <w:pPr>
        <w:spacing w:line="600" w:lineRule="auto"/>
        <w:ind w:leftChars="-200" w:left="3377" w:hangingChars="1182" w:hanging="3797"/>
        <w:jc w:val="lef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 xml:space="preserve">   受托检查（评价）中介机构：四川中磊会计师事务所有限责任公司</w:t>
      </w:r>
    </w:p>
    <w:p w:rsidR="00623E0C" w:rsidRDefault="00623E0C">
      <w:pPr>
        <w:spacing w:line="600" w:lineRule="auto"/>
        <w:ind w:left="3363" w:hangingChars="1051" w:hanging="3363"/>
        <w:jc w:val="left"/>
        <w:rPr>
          <w:rFonts w:ascii="宋体" w:eastAsia="宋体" w:hAnsi="宋体" w:cs="宋体"/>
          <w:color w:val="333333"/>
          <w:kern w:val="0"/>
          <w:sz w:val="32"/>
          <w:szCs w:val="32"/>
        </w:rPr>
      </w:pPr>
    </w:p>
    <w:p w:rsidR="00623E0C" w:rsidRDefault="00623E0C">
      <w:pPr>
        <w:spacing w:line="600" w:lineRule="auto"/>
        <w:ind w:leftChars="304" w:left="5118" w:hangingChars="1400" w:hanging="4480"/>
        <w:jc w:val="left"/>
        <w:rPr>
          <w:rFonts w:ascii="宋体" w:eastAsia="宋体" w:hAnsi="宋体" w:cs="宋体"/>
          <w:color w:val="333333"/>
          <w:kern w:val="0"/>
          <w:sz w:val="32"/>
          <w:szCs w:val="32"/>
        </w:rPr>
      </w:pPr>
    </w:p>
    <w:p w:rsidR="00623E0C" w:rsidRDefault="0017169E" w:rsidP="000A5C70">
      <w:pPr>
        <w:spacing w:line="600" w:lineRule="auto"/>
        <w:ind w:leftChars="-200" w:left="1" w:rightChars="-244" w:right="-512" w:hangingChars="131" w:hanging="421"/>
        <w:jc w:val="lef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公司地址：成都市青羊区日月大道</w:t>
      </w:r>
      <w:r>
        <w:rPr>
          <w:rFonts w:ascii="Times New Roman" w:eastAsia="宋体" w:hAnsi="Times New Roman" w:cs="Times New Roman"/>
          <w:b/>
          <w:bCs/>
          <w:color w:val="333333"/>
          <w:kern w:val="0"/>
          <w:sz w:val="32"/>
          <w:szCs w:val="32"/>
        </w:rPr>
        <w:t>1501</w:t>
      </w:r>
      <w:r>
        <w:rPr>
          <w:rFonts w:ascii="宋体" w:eastAsia="宋体" w:hAnsi="宋体" w:cs="宋体" w:hint="eastAsia"/>
          <w:b/>
          <w:bCs/>
          <w:color w:val="333333"/>
          <w:kern w:val="0"/>
          <w:sz w:val="32"/>
          <w:szCs w:val="32"/>
        </w:rPr>
        <w:t>号万和中心</w:t>
      </w:r>
      <w:r>
        <w:rPr>
          <w:rFonts w:ascii="Times New Roman" w:eastAsia="宋体" w:hAnsi="Times New Roman" w:cs="Times New Roman"/>
          <w:b/>
          <w:bCs/>
          <w:color w:val="333333"/>
          <w:kern w:val="0"/>
          <w:sz w:val="32"/>
          <w:szCs w:val="32"/>
        </w:rPr>
        <w:t>1</w:t>
      </w:r>
      <w:r>
        <w:rPr>
          <w:rFonts w:ascii="宋体" w:eastAsia="宋体" w:hAnsi="宋体" w:cs="宋体" w:hint="eastAsia"/>
          <w:b/>
          <w:bCs/>
          <w:color w:val="333333"/>
          <w:kern w:val="0"/>
          <w:sz w:val="32"/>
          <w:szCs w:val="32"/>
        </w:rPr>
        <w:t>栋</w:t>
      </w:r>
      <w:r>
        <w:rPr>
          <w:rFonts w:ascii="Times New Roman" w:eastAsia="宋体" w:hAnsi="Times New Roman" w:cs="Times New Roman"/>
          <w:b/>
          <w:bCs/>
          <w:color w:val="333333"/>
          <w:kern w:val="0"/>
          <w:sz w:val="32"/>
          <w:szCs w:val="32"/>
        </w:rPr>
        <w:t>905</w:t>
      </w:r>
      <w:r>
        <w:rPr>
          <w:rFonts w:ascii="宋体" w:eastAsia="宋体" w:hAnsi="宋体" w:cs="宋体" w:hint="eastAsia"/>
          <w:b/>
          <w:bCs/>
          <w:color w:val="333333"/>
          <w:kern w:val="0"/>
          <w:sz w:val="32"/>
          <w:szCs w:val="32"/>
        </w:rPr>
        <w:t>室</w:t>
      </w:r>
    </w:p>
    <w:p w:rsidR="00623E0C" w:rsidRDefault="0017169E">
      <w:pPr>
        <w:spacing w:line="600" w:lineRule="auto"/>
        <w:ind w:leftChars="-200" w:left="1" w:hangingChars="131" w:hanging="421"/>
        <w:jc w:val="left"/>
        <w:rPr>
          <w:rFonts w:ascii="Times New Roman" w:eastAsia="宋体" w:hAnsi="Times New Roman" w:cs="Times New Roman"/>
          <w:b/>
          <w:bCs/>
          <w:color w:val="333333"/>
          <w:kern w:val="0"/>
          <w:sz w:val="32"/>
          <w:szCs w:val="32"/>
        </w:rPr>
      </w:pPr>
      <w:r>
        <w:rPr>
          <w:rFonts w:ascii="宋体" w:eastAsia="宋体" w:hAnsi="宋体" w:cs="宋体" w:hint="eastAsia"/>
          <w:b/>
          <w:bCs/>
          <w:color w:val="333333"/>
          <w:kern w:val="0"/>
          <w:sz w:val="32"/>
          <w:szCs w:val="32"/>
        </w:rPr>
        <w:t xml:space="preserve">   电话：</w:t>
      </w:r>
      <w:r>
        <w:rPr>
          <w:rFonts w:ascii="Times New Roman" w:eastAsia="宋体" w:hAnsi="Times New Roman" w:cs="Times New Roman"/>
          <w:b/>
          <w:bCs/>
          <w:color w:val="333333"/>
          <w:kern w:val="0"/>
          <w:sz w:val="32"/>
          <w:szCs w:val="32"/>
        </w:rPr>
        <w:t>（</w:t>
      </w:r>
      <w:r>
        <w:rPr>
          <w:rFonts w:ascii="Times New Roman" w:eastAsia="宋体" w:hAnsi="Times New Roman" w:cs="Times New Roman"/>
          <w:b/>
          <w:bCs/>
          <w:color w:val="333333"/>
          <w:kern w:val="0"/>
          <w:sz w:val="32"/>
          <w:szCs w:val="32"/>
        </w:rPr>
        <w:t>028</w:t>
      </w:r>
      <w:r>
        <w:rPr>
          <w:rFonts w:ascii="Times New Roman" w:eastAsia="宋体" w:hAnsi="Times New Roman" w:cs="Times New Roman"/>
          <w:b/>
          <w:bCs/>
          <w:color w:val="333333"/>
          <w:kern w:val="0"/>
          <w:sz w:val="32"/>
          <w:szCs w:val="32"/>
        </w:rPr>
        <w:t>）</w:t>
      </w:r>
      <w:r>
        <w:rPr>
          <w:rFonts w:ascii="Times New Roman" w:eastAsia="宋体" w:hAnsi="Times New Roman" w:cs="Times New Roman"/>
          <w:b/>
          <w:bCs/>
          <w:color w:val="333333"/>
          <w:kern w:val="0"/>
          <w:sz w:val="32"/>
          <w:szCs w:val="32"/>
        </w:rPr>
        <w:t>84538662</w:t>
      </w:r>
    </w:p>
    <w:p w:rsidR="00623E0C" w:rsidRDefault="0017169E">
      <w:pPr>
        <w:pStyle w:val="a0"/>
        <w:rPr>
          <w:rFonts w:ascii="Times New Roman" w:hAnsi="Times New Roman" w:cs="Times New Roman"/>
        </w:rPr>
      </w:pPr>
      <w:r>
        <w:rPr>
          <w:rFonts w:ascii="宋体" w:eastAsia="宋体" w:hAnsi="宋体" w:cs="宋体" w:hint="eastAsia"/>
          <w:b/>
          <w:bCs/>
          <w:color w:val="333333"/>
          <w:sz w:val="32"/>
          <w:szCs w:val="32"/>
        </w:rPr>
        <w:t>邮政编码：</w:t>
      </w:r>
      <w:r>
        <w:rPr>
          <w:rFonts w:ascii="Times New Roman" w:eastAsia="宋体" w:hAnsi="Times New Roman" w:cs="Times New Roman"/>
          <w:b/>
          <w:bCs/>
          <w:color w:val="333333"/>
          <w:sz w:val="32"/>
          <w:szCs w:val="32"/>
        </w:rPr>
        <w:t>610000</w:t>
      </w:r>
    </w:p>
    <w:p w:rsidR="00623E0C" w:rsidRDefault="00623E0C">
      <w:pPr>
        <w:spacing w:line="600" w:lineRule="auto"/>
        <w:ind w:leftChars="-200" w:left="1" w:hangingChars="131" w:hanging="421"/>
        <w:jc w:val="left"/>
        <w:rPr>
          <w:rFonts w:ascii="宋体" w:eastAsia="宋体" w:hAnsi="宋体" w:cs="宋体"/>
          <w:b/>
          <w:bCs/>
          <w:color w:val="333333"/>
          <w:kern w:val="0"/>
          <w:sz w:val="32"/>
          <w:szCs w:val="32"/>
        </w:rPr>
      </w:pPr>
    </w:p>
    <w:p w:rsidR="00623E0C" w:rsidRDefault="00623E0C">
      <w:pPr>
        <w:pStyle w:val="a0"/>
        <w:rPr>
          <w:rFonts w:ascii="宋体" w:eastAsia="宋体" w:hAnsi="宋体" w:cs="宋体"/>
          <w:b/>
          <w:bCs/>
          <w:color w:val="333333"/>
          <w:sz w:val="32"/>
          <w:szCs w:val="32"/>
        </w:rPr>
      </w:pPr>
    </w:p>
    <w:p w:rsidR="00623E0C" w:rsidRDefault="00623E0C">
      <w:pPr>
        <w:rPr>
          <w:rFonts w:ascii="宋体" w:eastAsia="宋体" w:hAnsi="宋体" w:cs="宋体"/>
          <w:b/>
          <w:bCs/>
          <w:color w:val="333333"/>
          <w:kern w:val="0"/>
          <w:sz w:val="32"/>
          <w:szCs w:val="32"/>
        </w:rPr>
      </w:pPr>
    </w:p>
    <w:p w:rsidR="00623E0C" w:rsidRPr="000A5C70" w:rsidRDefault="00623E0C">
      <w:pPr>
        <w:pStyle w:val="a0"/>
        <w:rPr>
          <w:rFonts w:ascii="宋体" w:eastAsia="宋体" w:hAnsi="宋体" w:cs="宋体"/>
          <w:b/>
          <w:bCs/>
          <w:color w:val="333333"/>
          <w:sz w:val="32"/>
          <w:szCs w:val="32"/>
        </w:rPr>
      </w:pPr>
    </w:p>
    <w:p w:rsidR="00623E0C" w:rsidRDefault="0017169E">
      <w:pPr>
        <w:adjustRightInd w:val="0"/>
        <w:snapToGrid w:val="0"/>
        <w:spacing w:line="600" w:lineRule="exact"/>
        <w:ind w:firstLineChars="200" w:firstLine="640"/>
        <w:outlineLvl w:val="1"/>
        <w:rPr>
          <w:rFonts w:ascii="仿宋_GB2312" w:eastAsia="仿宋_GB2312" w:hAnsi="仿宋_GB2312" w:cs="仿宋_GB2312"/>
          <w:sz w:val="32"/>
          <w:szCs w:val="32"/>
        </w:rPr>
      </w:pPr>
      <w:bookmarkStart w:id="0" w:name="_Toc31964"/>
      <w:r>
        <w:rPr>
          <w:rFonts w:ascii="仿宋_GB2312" w:eastAsia="仿宋_GB2312" w:hAnsi="仿宋_GB2312" w:cs="仿宋_GB2312" w:hint="eastAsia"/>
          <w:sz w:val="32"/>
          <w:szCs w:val="32"/>
        </w:rPr>
        <w:t>摘要：</w:t>
      </w:r>
      <w:bookmarkEnd w:id="0"/>
    </w:p>
    <w:p w:rsidR="00623E0C" w:rsidRDefault="0017169E">
      <w:pPr>
        <w:adjustRightInd w:val="0"/>
        <w:snapToGrid w:val="0"/>
        <w:spacing w:line="600" w:lineRule="exact"/>
        <w:ind w:firstLineChars="200" w:firstLine="640"/>
        <w:outlineLvl w:val="1"/>
        <w:rPr>
          <w:rFonts w:ascii="仿宋_GB2312" w:eastAsia="仿宋_GB2312" w:hAnsi="仿宋_GB2312" w:cs="仿宋_GB2312"/>
          <w:sz w:val="32"/>
          <w:szCs w:val="32"/>
        </w:rPr>
      </w:pPr>
      <w:bookmarkStart w:id="1" w:name="_Toc25622"/>
      <w:bookmarkStart w:id="2" w:name="_Toc5527"/>
      <w:r>
        <w:rPr>
          <w:rFonts w:ascii="仿宋_GB2312" w:eastAsia="仿宋_GB2312" w:hAnsi="仿宋_GB2312" w:cs="仿宋_GB2312" w:hint="eastAsia"/>
          <w:sz w:val="32"/>
          <w:szCs w:val="32"/>
        </w:rPr>
        <w:t>查阅巴中市各区县财政局、巴中市扶贫开发局等单位该政策相关的资料，巴中市市级财政专项扶贫资金财政政策主要用于贫困地区农业产业发展、基础设施建设、公共服务体系建设、脱贫攻坚改革创新试点等。</w:t>
      </w:r>
      <w:bookmarkEnd w:id="1"/>
      <w:bookmarkEnd w:id="2"/>
    </w:p>
    <w:p w:rsidR="00623E0C" w:rsidRDefault="00623E0C">
      <w:pPr>
        <w:rPr>
          <w:rFonts w:ascii="宋体" w:eastAsia="宋体" w:hAnsi="宋体" w:cs="宋体"/>
          <w:b/>
          <w:bCs/>
          <w:color w:val="333333"/>
          <w:kern w:val="0"/>
          <w:sz w:val="32"/>
          <w:szCs w:val="32"/>
        </w:rPr>
      </w:pPr>
    </w:p>
    <w:p w:rsidR="00623E0C" w:rsidRDefault="0017169E">
      <w:r>
        <w:rPr>
          <w:rFonts w:hint="eastAsia"/>
        </w:rPr>
        <w:br w:type="page"/>
      </w:r>
    </w:p>
    <w:p w:rsidR="00623E0C" w:rsidRDefault="00623E0C"/>
    <w:sdt>
      <w:sdtPr>
        <w:rPr>
          <w:rFonts w:ascii="宋体" w:eastAsia="宋体" w:hAnsi="宋体"/>
          <w:kern w:val="0"/>
          <w:sz w:val="44"/>
          <w:szCs w:val="44"/>
        </w:rPr>
        <w:id w:val="147480836"/>
        <w:docPartObj>
          <w:docPartGallery w:val="Table of Contents"/>
          <w:docPartUnique/>
        </w:docPartObj>
      </w:sdtPr>
      <w:sdtEndPr>
        <w:rPr>
          <w:rFonts w:ascii="Calibri" w:eastAsiaTheme="minorEastAsia" w:hAnsi="Calibri"/>
          <w:b/>
          <w:sz w:val="30"/>
          <w:szCs w:val="30"/>
        </w:rPr>
      </w:sdtEndPr>
      <w:sdtContent>
        <w:p w:rsidR="00623E0C" w:rsidRDefault="0017169E">
          <w:pPr>
            <w:spacing w:line="480" w:lineRule="exact"/>
            <w:jc w:val="center"/>
            <w:rPr>
              <w:b/>
              <w:bCs/>
              <w:sz w:val="44"/>
              <w:szCs w:val="44"/>
            </w:rPr>
          </w:pPr>
          <w:r>
            <w:rPr>
              <w:rFonts w:ascii="宋体" w:eastAsia="宋体" w:hAnsi="宋体"/>
              <w:b/>
              <w:bCs/>
              <w:sz w:val="44"/>
              <w:szCs w:val="44"/>
            </w:rPr>
            <w:t>目录</w:t>
          </w:r>
        </w:p>
        <w:p w:rsidR="00623E0C" w:rsidRDefault="002467A2">
          <w:pPr>
            <w:pStyle w:val="1"/>
            <w:tabs>
              <w:tab w:val="right" w:leader="dot" w:pos="8306"/>
            </w:tabs>
            <w:spacing w:line="400" w:lineRule="exact"/>
            <w:rPr>
              <w:rFonts w:ascii="宋体" w:eastAsia="宋体" w:hAnsi="宋体" w:cs="宋体"/>
              <w:sz w:val="28"/>
              <w:szCs w:val="28"/>
            </w:rPr>
          </w:pPr>
          <w:r w:rsidRPr="002467A2">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TOC \o "1-2" \h \u </w:instrText>
          </w:r>
          <w:r w:rsidRPr="002467A2">
            <w:rPr>
              <w:rFonts w:ascii="宋体" w:eastAsia="宋体" w:hAnsi="宋体" w:cs="宋体" w:hint="eastAsia"/>
              <w:sz w:val="28"/>
              <w:szCs w:val="28"/>
            </w:rPr>
            <w:fldChar w:fldCharType="separate"/>
          </w:r>
          <w:hyperlink w:anchor="_Toc14911" w:history="1">
            <w:r w:rsidR="0017169E">
              <w:rPr>
                <w:rFonts w:ascii="宋体" w:eastAsia="宋体" w:hAnsi="宋体" w:cs="宋体" w:hint="eastAsia"/>
                <w:bCs/>
                <w:sz w:val="28"/>
                <w:szCs w:val="28"/>
              </w:rPr>
              <w:t>一、基本情况</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_Toc14911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- 1 -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30103" w:history="1">
            <w:r w:rsidR="0017169E">
              <w:rPr>
                <w:rFonts w:ascii="宋体" w:eastAsia="宋体" w:hAnsi="宋体" w:cs="宋体" w:hint="eastAsia"/>
                <w:bCs/>
                <w:sz w:val="28"/>
                <w:szCs w:val="28"/>
                <w:lang w:val="zh-CN"/>
              </w:rPr>
              <w:t>（一）</w:t>
            </w:r>
            <w:r w:rsidR="0017169E">
              <w:rPr>
                <w:rFonts w:ascii="宋体" w:eastAsia="宋体" w:hAnsi="宋体" w:cs="宋体" w:hint="eastAsia"/>
                <w:bCs/>
                <w:sz w:val="28"/>
                <w:szCs w:val="28"/>
              </w:rPr>
              <w:t>单位</w:t>
            </w:r>
            <w:r w:rsidR="0017169E">
              <w:rPr>
                <w:rFonts w:ascii="宋体" w:eastAsia="宋体" w:hAnsi="宋体" w:cs="宋体" w:hint="eastAsia"/>
                <w:bCs/>
                <w:sz w:val="28"/>
                <w:szCs w:val="28"/>
                <w:lang w:val="zh-CN"/>
              </w:rPr>
              <w:t>基本情况</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_Toc30103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- 1 -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23651" w:history="1">
            <w:r w:rsidR="0017169E">
              <w:rPr>
                <w:rFonts w:ascii="宋体" w:eastAsia="宋体" w:hAnsi="宋体" w:cs="宋体" w:hint="eastAsia"/>
                <w:bCs/>
                <w:sz w:val="28"/>
                <w:szCs w:val="28"/>
                <w:lang w:val="zh-CN"/>
              </w:rPr>
              <w:t>（二）项目基本情况</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_Toc23651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- 2 -</w:t>
            </w:r>
            <w:r>
              <w:rPr>
                <w:rFonts w:ascii="宋体" w:eastAsia="宋体" w:hAnsi="宋体" w:cs="宋体" w:hint="eastAsia"/>
                <w:sz w:val="28"/>
                <w:szCs w:val="28"/>
              </w:rPr>
              <w:fldChar w:fldCharType="end"/>
            </w:r>
          </w:hyperlink>
        </w:p>
        <w:p w:rsidR="00623E0C" w:rsidRDefault="002467A2">
          <w:pPr>
            <w:pStyle w:val="1"/>
            <w:tabs>
              <w:tab w:val="right" w:leader="dot" w:pos="8306"/>
            </w:tabs>
            <w:spacing w:line="400" w:lineRule="exact"/>
            <w:rPr>
              <w:rFonts w:ascii="宋体" w:eastAsia="宋体" w:hAnsi="宋体" w:cs="宋体"/>
              <w:sz w:val="28"/>
              <w:szCs w:val="28"/>
            </w:rPr>
          </w:pPr>
          <w:hyperlink w:anchor="_Toc277" w:history="1">
            <w:r w:rsidR="0017169E">
              <w:rPr>
                <w:rFonts w:ascii="宋体" w:eastAsia="宋体" w:hAnsi="宋体" w:cs="宋体" w:hint="eastAsia"/>
                <w:bCs/>
                <w:sz w:val="28"/>
                <w:szCs w:val="28"/>
              </w:rPr>
              <w:t>二、评价工作开展及项目情况</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_Toc277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- 2 -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23276" w:history="1">
            <w:r w:rsidR="0017169E">
              <w:rPr>
                <w:rFonts w:ascii="宋体" w:eastAsia="宋体" w:hAnsi="宋体" w:cs="宋体" w:hint="eastAsia"/>
                <w:bCs/>
                <w:sz w:val="28"/>
                <w:szCs w:val="28"/>
                <w:lang w:val="zh-CN"/>
              </w:rPr>
              <w:t>（一）</w:t>
            </w:r>
            <w:r w:rsidR="0017169E">
              <w:rPr>
                <w:rFonts w:ascii="宋体" w:eastAsia="宋体" w:hAnsi="宋体" w:cs="宋体" w:hint="eastAsia"/>
                <w:bCs/>
                <w:sz w:val="28"/>
                <w:szCs w:val="28"/>
              </w:rPr>
              <w:t>项目收支情况</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_Toc23276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- 2 -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16898" w:history="1">
            <w:r w:rsidR="0017169E">
              <w:rPr>
                <w:rFonts w:ascii="宋体" w:eastAsia="宋体" w:hAnsi="宋体" w:cs="宋体" w:hint="eastAsia"/>
                <w:bCs/>
                <w:sz w:val="28"/>
                <w:szCs w:val="28"/>
              </w:rPr>
              <w:t>（二）绩效评价的组织实施情况</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_Toc16898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- 3 -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19731" w:history="1">
            <w:r w:rsidR="0017169E">
              <w:rPr>
                <w:rFonts w:ascii="宋体" w:eastAsia="宋体" w:hAnsi="宋体" w:cs="宋体" w:hint="eastAsia"/>
                <w:bCs/>
                <w:sz w:val="28"/>
                <w:szCs w:val="28"/>
              </w:rPr>
              <w:t>（三）绩效评价依据</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_Toc19731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- 4 -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12469" w:history="1">
            <w:r w:rsidR="0017169E">
              <w:rPr>
                <w:rFonts w:ascii="宋体" w:eastAsia="宋体" w:hAnsi="宋体" w:cs="宋体" w:hint="eastAsia"/>
                <w:bCs/>
                <w:sz w:val="28"/>
                <w:szCs w:val="28"/>
              </w:rPr>
              <w:t>（四）绩效评价方法</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_Toc12469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- 4 -</w:t>
            </w:r>
            <w:r>
              <w:rPr>
                <w:rFonts w:ascii="宋体" w:eastAsia="宋体" w:hAnsi="宋体" w:cs="宋体" w:hint="eastAsia"/>
                <w:sz w:val="28"/>
                <w:szCs w:val="28"/>
              </w:rPr>
              <w:fldChar w:fldCharType="end"/>
            </w:r>
          </w:hyperlink>
        </w:p>
        <w:p w:rsidR="00623E0C" w:rsidRDefault="002467A2">
          <w:pPr>
            <w:pStyle w:val="1"/>
            <w:tabs>
              <w:tab w:val="right" w:leader="dot" w:pos="8306"/>
            </w:tabs>
            <w:spacing w:line="400" w:lineRule="exact"/>
            <w:rPr>
              <w:rFonts w:ascii="宋体" w:eastAsia="宋体" w:hAnsi="宋体" w:cs="宋体"/>
              <w:sz w:val="28"/>
              <w:szCs w:val="28"/>
            </w:rPr>
          </w:pPr>
          <w:hyperlink w:anchor="_Toc16474" w:history="1">
            <w:r w:rsidR="0017169E">
              <w:rPr>
                <w:rFonts w:ascii="宋体" w:eastAsia="宋体" w:hAnsi="宋体" w:cs="宋体" w:hint="eastAsia"/>
                <w:bCs/>
                <w:sz w:val="28"/>
                <w:szCs w:val="28"/>
              </w:rPr>
              <w:t>三、评价结论及绩效分析</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_Toc16474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- 4 -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204" w:history="1">
            <w:r w:rsidR="0017169E">
              <w:rPr>
                <w:rFonts w:ascii="宋体" w:eastAsia="宋体" w:hAnsi="宋体" w:cs="宋体" w:hint="eastAsia"/>
                <w:bCs/>
                <w:sz w:val="28"/>
                <w:szCs w:val="28"/>
              </w:rPr>
              <w:t>（一）评价结论</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_Toc204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- 4 -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32360" w:history="1">
            <w:r w:rsidR="0017169E">
              <w:rPr>
                <w:rFonts w:ascii="宋体" w:eastAsia="宋体" w:hAnsi="宋体" w:cs="宋体" w:hint="eastAsia"/>
                <w:bCs/>
                <w:sz w:val="28"/>
                <w:szCs w:val="28"/>
              </w:rPr>
              <w:t>（二）绩效分析</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_Toc32360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- 5 -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1190" w:history="1">
            <w:r w:rsidR="0017169E">
              <w:rPr>
                <w:rFonts w:ascii="宋体" w:eastAsia="宋体" w:hAnsi="宋体" w:cs="宋体" w:hint="eastAsia"/>
                <w:sz w:val="28"/>
                <w:szCs w:val="28"/>
              </w:rPr>
              <w:t>1、政策设计</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_Toc1190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- 5 -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7791" w:history="1">
            <w:r w:rsidR="0017169E">
              <w:rPr>
                <w:rFonts w:ascii="宋体" w:eastAsia="宋体" w:hAnsi="宋体" w:cs="宋体" w:hint="eastAsia"/>
                <w:sz w:val="28"/>
                <w:szCs w:val="28"/>
              </w:rPr>
              <w:t>（1）科学性</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_Toc7791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- 5 -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26487" w:history="1">
            <w:r w:rsidR="0017169E">
              <w:rPr>
                <w:rFonts w:ascii="宋体" w:eastAsia="宋体" w:hAnsi="宋体" w:cs="宋体" w:hint="eastAsia"/>
                <w:sz w:val="28"/>
                <w:szCs w:val="28"/>
              </w:rPr>
              <w:t>（2）相关性</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_Toc26487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- 6 -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12811" w:history="1">
            <w:r w:rsidR="0017169E">
              <w:rPr>
                <w:rFonts w:ascii="宋体" w:eastAsia="宋体" w:hAnsi="宋体" w:cs="宋体" w:hint="eastAsia"/>
                <w:sz w:val="28"/>
                <w:szCs w:val="28"/>
              </w:rPr>
              <w:t>（3）合理性</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_Toc12811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- 6 -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19773" w:history="1">
            <w:r w:rsidR="0017169E">
              <w:rPr>
                <w:rFonts w:ascii="宋体" w:eastAsia="宋体" w:hAnsi="宋体" w:cs="宋体" w:hint="eastAsia"/>
                <w:sz w:val="28"/>
                <w:szCs w:val="28"/>
              </w:rPr>
              <w:t>（4）公平性</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_Toc19773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- 6 -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18919" w:history="1">
            <w:r w:rsidR="0017169E">
              <w:rPr>
                <w:rFonts w:ascii="宋体" w:eastAsia="宋体" w:hAnsi="宋体" w:cs="宋体" w:hint="eastAsia"/>
                <w:sz w:val="28"/>
                <w:szCs w:val="28"/>
              </w:rPr>
              <w:t>2、政策执行</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_Toc18919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- 7 -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30111" w:history="1">
            <w:r w:rsidR="0017169E">
              <w:rPr>
                <w:rFonts w:ascii="宋体" w:eastAsia="宋体" w:hAnsi="宋体" w:cs="宋体" w:hint="eastAsia"/>
                <w:sz w:val="28"/>
                <w:szCs w:val="28"/>
              </w:rPr>
              <w:t>（1）制度建设</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_Toc30111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- 7 -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170" w:history="1">
            <w:r w:rsidR="0017169E">
              <w:rPr>
                <w:rFonts w:ascii="宋体" w:eastAsia="宋体" w:hAnsi="宋体" w:cs="宋体" w:hint="eastAsia"/>
                <w:sz w:val="28"/>
                <w:szCs w:val="28"/>
              </w:rPr>
              <w:t>（2）政策执行</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_Toc170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- 7 -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13643" w:history="1">
            <w:r w:rsidR="0017169E">
              <w:rPr>
                <w:rFonts w:ascii="宋体" w:eastAsia="宋体" w:hAnsi="宋体" w:cs="宋体" w:hint="eastAsia"/>
                <w:sz w:val="28"/>
                <w:szCs w:val="28"/>
              </w:rPr>
              <w:t>（3）政策效率</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_Toc13643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- 7 -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11765" w:history="1">
            <w:r w:rsidR="0017169E">
              <w:rPr>
                <w:rFonts w:ascii="宋体" w:eastAsia="宋体" w:hAnsi="宋体" w:cs="宋体" w:hint="eastAsia"/>
                <w:sz w:val="28"/>
                <w:szCs w:val="28"/>
              </w:rPr>
              <w:t>3、政策绩效</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_Toc11765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- 8 -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23611" w:history="1">
            <w:r w:rsidR="0017169E">
              <w:rPr>
                <w:rFonts w:ascii="宋体" w:eastAsia="宋体" w:hAnsi="宋体" w:cs="宋体" w:hint="eastAsia"/>
                <w:sz w:val="28"/>
                <w:szCs w:val="28"/>
              </w:rPr>
              <w:t>（1）社会效益</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_Toc23611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- 8 -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1800" w:history="1">
            <w:r w:rsidR="0017169E">
              <w:rPr>
                <w:rFonts w:ascii="宋体" w:eastAsia="宋体" w:hAnsi="宋体" w:cs="宋体" w:hint="eastAsia"/>
                <w:sz w:val="28"/>
                <w:szCs w:val="28"/>
              </w:rPr>
              <w:t>（2）经济效益</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_Toc1800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- 8 -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15152" w:history="1">
            <w:r w:rsidR="0017169E">
              <w:rPr>
                <w:rFonts w:ascii="宋体" w:eastAsia="宋体" w:hAnsi="宋体" w:cs="宋体" w:hint="eastAsia"/>
                <w:sz w:val="28"/>
                <w:szCs w:val="28"/>
              </w:rPr>
              <w:t>（3）生态效益</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_Toc15152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- 9 -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8002" w:history="1">
            <w:r w:rsidR="0017169E">
              <w:rPr>
                <w:rFonts w:ascii="宋体" w:eastAsia="宋体" w:hAnsi="宋体" w:cs="宋体" w:hint="eastAsia"/>
                <w:sz w:val="28"/>
                <w:szCs w:val="28"/>
              </w:rPr>
              <w:t>（4）可持续影响</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_Toc8002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- 9 -</w:t>
            </w:r>
            <w:r>
              <w:rPr>
                <w:rFonts w:ascii="宋体" w:eastAsia="宋体" w:hAnsi="宋体" w:cs="宋体" w:hint="eastAsia"/>
                <w:sz w:val="28"/>
                <w:szCs w:val="28"/>
              </w:rPr>
              <w:fldChar w:fldCharType="end"/>
            </w:r>
          </w:hyperlink>
        </w:p>
        <w:p w:rsidR="00623E0C" w:rsidRDefault="002467A2">
          <w:pPr>
            <w:pStyle w:val="2"/>
            <w:tabs>
              <w:tab w:val="right" w:leader="dot" w:pos="8306"/>
            </w:tabs>
            <w:spacing w:line="400" w:lineRule="exact"/>
            <w:rPr>
              <w:rFonts w:ascii="宋体" w:eastAsia="宋体" w:hAnsi="宋体" w:cs="宋体"/>
              <w:sz w:val="28"/>
              <w:szCs w:val="28"/>
            </w:rPr>
          </w:pPr>
          <w:hyperlink w:anchor="_Toc1880" w:history="1">
            <w:r w:rsidR="0017169E">
              <w:rPr>
                <w:rFonts w:ascii="宋体" w:eastAsia="宋体" w:hAnsi="宋体" w:cs="宋体" w:hint="eastAsia"/>
                <w:sz w:val="28"/>
                <w:szCs w:val="28"/>
              </w:rPr>
              <w:t>（5）社会满意度</w:t>
            </w:r>
            <w:r w:rsidR="0017169E">
              <w:rPr>
                <w:rFonts w:ascii="宋体" w:eastAsia="宋体" w:hAnsi="宋体" w:cs="宋体" w:hint="eastAsia"/>
                <w:sz w:val="28"/>
                <w:szCs w:val="28"/>
              </w:rPr>
              <w:tab/>
            </w:r>
            <w:r>
              <w:rPr>
                <w:rFonts w:ascii="宋体" w:eastAsia="宋体" w:hAnsi="宋体" w:cs="宋体" w:hint="eastAsia"/>
                <w:sz w:val="28"/>
                <w:szCs w:val="28"/>
              </w:rPr>
              <w:fldChar w:fldCharType="begin"/>
            </w:r>
            <w:r w:rsidR="0017169E">
              <w:rPr>
                <w:rFonts w:ascii="宋体" w:eastAsia="宋体" w:hAnsi="宋体" w:cs="宋体" w:hint="eastAsia"/>
                <w:sz w:val="28"/>
                <w:szCs w:val="28"/>
              </w:rPr>
              <w:instrText xml:space="preserve"> PAGEREF _Toc1880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7169E">
              <w:rPr>
                <w:rFonts w:ascii="宋体" w:eastAsia="宋体" w:hAnsi="宋体" w:cs="宋体" w:hint="eastAsia"/>
                <w:sz w:val="28"/>
                <w:szCs w:val="28"/>
              </w:rPr>
              <w:t>- 9 -</w:t>
            </w:r>
            <w:r>
              <w:rPr>
                <w:rFonts w:ascii="宋体" w:eastAsia="宋体" w:hAnsi="宋体" w:cs="宋体" w:hint="eastAsia"/>
                <w:sz w:val="28"/>
                <w:szCs w:val="28"/>
              </w:rPr>
              <w:fldChar w:fldCharType="end"/>
            </w:r>
          </w:hyperlink>
        </w:p>
        <w:p w:rsidR="00623E0C" w:rsidRDefault="002467A2">
          <w:pPr>
            <w:pStyle w:val="a0"/>
            <w:spacing w:line="400" w:lineRule="exact"/>
            <w:rPr>
              <w:sz w:val="30"/>
              <w:szCs w:val="30"/>
            </w:rPr>
            <w:sectPr w:rsidR="00623E0C">
              <w:headerReference w:type="default" r:id="rId7"/>
              <w:headerReference w:type="first" r:id="rId8"/>
              <w:pgSz w:w="11906" w:h="16838"/>
              <w:pgMar w:top="1440" w:right="1800" w:bottom="1440" w:left="1800" w:header="851" w:footer="992" w:gutter="0"/>
              <w:pgNumType w:fmt="numberInDash" w:start="1"/>
              <w:cols w:space="425"/>
              <w:titlePg/>
              <w:docGrid w:type="lines" w:linePitch="312"/>
            </w:sectPr>
          </w:pPr>
          <w:r>
            <w:rPr>
              <w:rFonts w:ascii="宋体" w:eastAsia="宋体" w:hAnsi="宋体" w:cs="宋体" w:hint="eastAsia"/>
              <w:sz w:val="28"/>
              <w:szCs w:val="28"/>
            </w:rPr>
            <w:fldChar w:fldCharType="end"/>
          </w:r>
        </w:p>
      </w:sdtContent>
    </w:sdt>
    <w:p w:rsidR="00623E0C" w:rsidRDefault="0017169E">
      <w:pPr>
        <w:widowControl/>
        <w:snapToGrid w:val="0"/>
        <w:spacing w:line="360" w:lineRule="auto"/>
        <w:jc w:val="center"/>
        <w:outlineLvl w:val="0"/>
        <w:rPr>
          <w:rFonts w:ascii="宋体" w:eastAsia="宋体" w:hAnsi="宋体" w:cs="宋体"/>
          <w:b/>
          <w:sz w:val="44"/>
          <w:szCs w:val="44"/>
          <w:shd w:val="clear" w:color="auto" w:fill="FFFFFF"/>
        </w:rPr>
      </w:pPr>
      <w:bookmarkStart w:id="3" w:name="_Toc5627"/>
      <w:bookmarkStart w:id="4" w:name="_Toc8728"/>
      <w:r>
        <w:rPr>
          <w:rFonts w:ascii="宋体" w:eastAsia="宋体" w:hAnsi="宋体" w:cs="宋体" w:hint="eastAsia"/>
          <w:b/>
          <w:sz w:val="44"/>
          <w:szCs w:val="44"/>
          <w:shd w:val="clear" w:color="auto" w:fill="FFFFFF"/>
        </w:rPr>
        <w:lastRenderedPageBreak/>
        <w:t>巴中市2020年度市级财政专项扶贫资金</w:t>
      </w:r>
    </w:p>
    <w:p w:rsidR="00623E0C" w:rsidRDefault="0017169E">
      <w:pPr>
        <w:widowControl/>
        <w:snapToGrid w:val="0"/>
        <w:spacing w:line="360" w:lineRule="auto"/>
        <w:jc w:val="center"/>
        <w:outlineLvl w:val="0"/>
        <w:rPr>
          <w:rFonts w:ascii="宋体" w:eastAsia="宋体" w:hAnsi="宋体" w:cs="宋体"/>
          <w:b/>
          <w:sz w:val="44"/>
          <w:szCs w:val="44"/>
          <w:shd w:val="clear" w:color="auto" w:fill="FFFFFF"/>
        </w:rPr>
      </w:pPr>
      <w:r>
        <w:rPr>
          <w:rFonts w:ascii="宋体" w:eastAsia="宋体" w:hAnsi="宋体" w:cs="宋体" w:hint="eastAsia"/>
          <w:b/>
          <w:sz w:val="44"/>
          <w:szCs w:val="44"/>
          <w:shd w:val="clear" w:color="auto" w:fill="FFFFFF"/>
        </w:rPr>
        <w:t>政策</w:t>
      </w:r>
      <w:bookmarkStart w:id="5" w:name="_Toc56"/>
      <w:bookmarkStart w:id="6" w:name="_Toc5684"/>
      <w:bookmarkEnd w:id="3"/>
      <w:bookmarkEnd w:id="4"/>
      <w:r>
        <w:rPr>
          <w:rFonts w:ascii="宋体" w:eastAsia="宋体" w:hAnsi="宋体" w:cs="宋体" w:hint="eastAsia"/>
          <w:b/>
          <w:sz w:val="44"/>
          <w:szCs w:val="44"/>
          <w:shd w:val="clear" w:color="auto" w:fill="FFFFFF"/>
        </w:rPr>
        <w:t>绩</w:t>
      </w:r>
      <w:bookmarkStart w:id="7" w:name="_GoBack"/>
      <w:bookmarkEnd w:id="7"/>
      <w:r>
        <w:rPr>
          <w:rFonts w:ascii="宋体" w:eastAsia="宋体" w:hAnsi="宋体" w:cs="宋体" w:hint="eastAsia"/>
          <w:b/>
          <w:sz w:val="44"/>
          <w:szCs w:val="44"/>
          <w:shd w:val="clear" w:color="auto" w:fill="FFFFFF"/>
        </w:rPr>
        <w:t>效评价报告</w:t>
      </w:r>
      <w:bookmarkEnd w:id="5"/>
      <w:bookmarkEnd w:id="6"/>
    </w:p>
    <w:p w:rsidR="00623E0C" w:rsidRDefault="0017169E">
      <w:pPr>
        <w:widowControl/>
        <w:adjustRightInd w:val="0"/>
        <w:snapToGrid w:val="0"/>
        <w:spacing w:line="360" w:lineRule="auto"/>
        <w:jc w:val="center"/>
        <w:rPr>
          <w:rFonts w:ascii="宋体" w:eastAsia="宋体" w:hAnsi="宋体" w:cs="宋体"/>
          <w:kern w:val="0"/>
          <w:sz w:val="32"/>
          <w:szCs w:val="32"/>
          <w:shd w:val="clear" w:color="auto" w:fill="FFFFFF"/>
          <w:lang w:val="fr-FR"/>
        </w:rPr>
      </w:pPr>
      <w:r>
        <w:rPr>
          <w:rFonts w:ascii="宋体" w:eastAsia="宋体" w:hAnsi="宋体" w:cs="宋体" w:hint="eastAsia"/>
          <w:kern w:val="0"/>
          <w:sz w:val="32"/>
          <w:szCs w:val="32"/>
          <w:shd w:val="clear" w:color="auto" w:fill="FFFFFF"/>
          <w:lang w:val="fr-FR"/>
        </w:rPr>
        <w:t>中磊咨字[2021]第C-122号</w:t>
      </w:r>
    </w:p>
    <w:p w:rsidR="00623E0C" w:rsidRDefault="0017169E">
      <w:pPr>
        <w:pStyle w:val="a0"/>
        <w:snapToGrid w:val="0"/>
        <w:spacing w:after="0" w:line="360" w:lineRule="auto"/>
        <w:outlineLvl w:val="0"/>
        <w:rPr>
          <w:rFonts w:ascii="黑体" w:eastAsia="黑体" w:hAnsi="黑体" w:cs="黑体"/>
          <w:b/>
          <w:bCs/>
          <w:kern w:val="2"/>
          <w:sz w:val="32"/>
          <w:szCs w:val="32"/>
        </w:rPr>
      </w:pPr>
      <w:bookmarkStart w:id="8" w:name="_Toc5451"/>
      <w:bookmarkStart w:id="9" w:name="_Toc28770"/>
      <w:r>
        <w:rPr>
          <w:rFonts w:ascii="黑体" w:eastAsia="黑体" w:hAnsi="黑体" w:cs="黑体" w:hint="eastAsia"/>
          <w:b/>
          <w:bCs/>
          <w:kern w:val="2"/>
          <w:sz w:val="32"/>
          <w:szCs w:val="32"/>
        </w:rPr>
        <w:t>巴中市财政局：</w:t>
      </w:r>
      <w:bookmarkEnd w:id="8"/>
      <w:bookmarkEnd w:id="9"/>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10" w:name="_Toc14660"/>
      <w:bookmarkStart w:id="11" w:name="_Toc26736"/>
      <w:r>
        <w:rPr>
          <w:rFonts w:ascii="Times New Roman" w:eastAsia="仿宋_GB2312" w:hAnsi="Times New Roman" w:cs="Times New Roman" w:hint="eastAsia"/>
          <w:sz w:val="32"/>
          <w:szCs w:val="32"/>
        </w:rPr>
        <w:t>我们接受委托，对巴中市各区县财政局、巴中市扶贫开发局等单位“巴中市市级财政专项扶贫资金”财政政策进行绩效评价，本次绩效评价仅限于市级财政扶贫专项资金。巴中市各区县财政局、巴中市扶贫开发局等单位对其提供的绩效评价相关资料的真实性、合法性和完整性负责；我们的责任是依据《中共中央</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国务院关于全面实施预算绩效管理的意见》（中发〔</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34</w:t>
      </w:r>
      <w:r>
        <w:rPr>
          <w:rFonts w:ascii="Times New Roman" w:eastAsia="仿宋_GB2312" w:hAnsi="Times New Roman" w:cs="Times New Roman" w:hint="eastAsia"/>
          <w:sz w:val="32"/>
          <w:szCs w:val="32"/>
        </w:rPr>
        <w:t>号）、《中共四川省委、四川省人民政府关于全面实施预算绩效管理的实施意见》（川委发〔</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号）和《巴中市财政局关于开展</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年财政支出绩效评价工作的通知》（巴财监绩〔</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号）文件要求，结合“巴中市市级财政专项扶贫资金”财政政策的实际情况，对该财政政策进行整体绩效评价，并出具绩效评价报告，现将相关情况报告如下：</w:t>
      </w:r>
      <w:bookmarkEnd w:id="10"/>
      <w:bookmarkEnd w:id="11"/>
    </w:p>
    <w:p w:rsidR="00623E0C" w:rsidRDefault="0017169E">
      <w:pPr>
        <w:adjustRightInd w:val="0"/>
        <w:snapToGrid w:val="0"/>
        <w:spacing w:line="600" w:lineRule="exact"/>
        <w:ind w:firstLineChars="200" w:firstLine="643"/>
        <w:outlineLvl w:val="0"/>
        <w:rPr>
          <w:rFonts w:ascii="黑体" w:eastAsia="黑体" w:hAnsi="黑体" w:cs="黑体"/>
          <w:b/>
          <w:bCs/>
          <w:sz w:val="32"/>
          <w:szCs w:val="32"/>
        </w:rPr>
      </w:pPr>
      <w:bookmarkStart w:id="12" w:name="_Toc14911"/>
      <w:bookmarkStart w:id="13" w:name="_Toc1198358841_WPSOffice_Level1"/>
      <w:r>
        <w:rPr>
          <w:rFonts w:ascii="黑体" w:eastAsia="黑体" w:hAnsi="黑体" w:cs="黑体" w:hint="eastAsia"/>
          <w:b/>
          <w:bCs/>
          <w:sz w:val="32"/>
          <w:szCs w:val="32"/>
        </w:rPr>
        <w:t>一、基本情况</w:t>
      </w:r>
      <w:bookmarkEnd w:id="12"/>
      <w:bookmarkEnd w:id="13"/>
    </w:p>
    <w:p w:rsidR="00623E0C" w:rsidRDefault="0017169E">
      <w:pPr>
        <w:adjustRightInd w:val="0"/>
        <w:snapToGrid w:val="0"/>
        <w:spacing w:line="600" w:lineRule="exact"/>
        <w:ind w:firstLineChars="200" w:firstLine="643"/>
        <w:outlineLvl w:val="1"/>
        <w:rPr>
          <w:rFonts w:ascii="楷体" w:eastAsia="楷体" w:hAnsi="楷体" w:cs="楷体"/>
          <w:b/>
          <w:bCs/>
          <w:sz w:val="32"/>
          <w:szCs w:val="32"/>
          <w:lang w:val="zh-CN"/>
        </w:rPr>
      </w:pPr>
      <w:bookmarkStart w:id="14" w:name="_Toc769301689_WPSOffice_Level2"/>
      <w:bookmarkStart w:id="15" w:name="_Toc30103"/>
      <w:r>
        <w:rPr>
          <w:rFonts w:ascii="楷体_GB2312" w:eastAsia="楷体_GB2312" w:hAnsi="楷体_GB2312" w:cs="楷体_GB2312"/>
          <w:b/>
          <w:bCs/>
          <w:sz w:val="32"/>
          <w:szCs w:val="32"/>
          <w:lang w:val="zh-CN"/>
        </w:rPr>
        <w:t>（一）</w:t>
      </w:r>
      <w:r>
        <w:rPr>
          <w:rFonts w:ascii="楷体_GB2312" w:eastAsia="楷体_GB2312" w:hAnsi="楷体_GB2312" w:cs="楷体_GB2312" w:hint="eastAsia"/>
          <w:b/>
          <w:bCs/>
          <w:sz w:val="32"/>
          <w:szCs w:val="32"/>
        </w:rPr>
        <w:t>单位</w:t>
      </w:r>
      <w:r>
        <w:rPr>
          <w:rFonts w:ascii="楷体_GB2312" w:eastAsia="楷体_GB2312" w:hAnsi="楷体_GB2312" w:cs="楷体_GB2312"/>
          <w:b/>
          <w:bCs/>
          <w:sz w:val="32"/>
          <w:szCs w:val="32"/>
          <w:lang w:val="zh-CN"/>
        </w:rPr>
        <w:t>基本情况</w:t>
      </w:r>
      <w:bookmarkEnd w:id="14"/>
      <w:bookmarkEnd w:id="15"/>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16" w:name="_Toc21798"/>
      <w:bookmarkStart w:id="17" w:name="_Toc29237"/>
      <w:r>
        <w:rPr>
          <w:rFonts w:ascii="Times New Roman" w:eastAsia="仿宋_GB2312" w:hAnsi="Times New Roman" w:cs="Times New Roman" w:hint="eastAsia"/>
          <w:sz w:val="32"/>
          <w:szCs w:val="32"/>
        </w:rPr>
        <w:t>巴中市市级财政专项扶贫资金财政政策涉及各区县财政局、巴中市扶贫开发局、中共巴中市委宣传部、国家统计</w:t>
      </w:r>
      <w:r>
        <w:rPr>
          <w:rFonts w:ascii="Times New Roman" w:eastAsia="仿宋_GB2312" w:hAnsi="Times New Roman" w:cs="Times New Roman" w:hint="eastAsia"/>
          <w:sz w:val="32"/>
          <w:szCs w:val="32"/>
        </w:rPr>
        <w:lastRenderedPageBreak/>
        <w:t>调查队、中共巴中市委办公室、巴中日报社等单位。</w:t>
      </w:r>
      <w:bookmarkEnd w:id="16"/>
      <w:bookmarkEnd w:id="17"/>
    </w:p>
    <w:p w:rsidR="00623E0C" w:rsidRDefault="0017169E" w:rsidP="000A5C70">
      <w:pPr>
        <w:adjustRightInd w:val="0"/>
        <w:snapToGrid w:val="0"/>
        <w:spacing w:line="600" w:lineRule="exact"/>
        <w:ind w:firstLineChars="200" w:firstLine="640"/>
        <w:outlineLvl w:val="1"/>
        <w:rPr>
          <w:rFonts w:ascii="楷体" w:eastAsia="楷体" w:hAnsi="楷体" w:cs="楷体"/>
          <w:b/>
          <w:bCs/>
          <w:sz w:val="32"/>
          <w:szCs w:val="32"/>
          <w:lang w:val="zh-CN"/>
        </w:rPr>
      </w:pPr>
      <w:bookmarkStart w:id="18" w:name="_Toc1801932083_WPSOffice_Level2"/>
      <w:bookmarkStart w:id="19" w:name="_Toc23651"/>
      <w:r>
        <w:rPr>
          <w:rFonts w:ascii="楷体" w:eastAsia="楷体" w:hAnsi="楷体" w:cs="楷体"/>
          <w:b/>
          <w:bCs/>
          <w:sz w:val="32"/>
          <w:szCs w:val="32"/>
          <w:lang w:val="zh-CN"/>
        </w:rPr>
        <w:t>（二）项目基本情况</w:t>
      </w:r>
      <w:bookmarkEnd w:id="18"/>
      <w:bookmarkEnd w:id="19"/>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20" w:name="_Toc14547"/>
      <w:bookmarkStart w:id="21" w:name="_Toc1244"/>
      <w:r>
        <w:rPr>
          <w:rFonts w:ascii="Times New Roman" w:eastAsia="仿宋_GB2312" w:hAnsi="Times New Roman" w:cs="Times New Roman" w:hint="eastAsia"/>
          <w:sz w:val="32"/>
          <w:szCs w:val="32"/>
        </w:rPr>
        <w:t>根据《巴中市市级财政专项扶贫资金管理办法》（巴财农</w:t>
      </w:r>
      <w:r>
        <w:rPr>
          <w:rFonts w:ascii="宋体" w:eastAsia="宋体" w:hAnsi="宋体" w:cs="宋体" w:hint="eastAsia"/>
          <w:sz w:val="32"/>
          <w:szCs w:val="32"/>
        </w:rPr>
        <w:t>〔</w:t>
      </w:r>
      <w:r>
        <w:rPr>
          <w:rFonts w:ascii="Times New Roman" w:eastAsia="仿宋_GB2312" w:hAnsi="Times New Roman" w:cs="Times New Roman" w:hint="eastAsia"/>
          <w:sz w:val="32"/>
          <w:szCs w:val="32"/>
        </w:rPr>
        <w:t>2020</w:t>
      </w:r>
      <w:r>
        <w:rPr>
          <w:rFonts w:ascii="宋体" w:eastAsia="宋体" w:hAnsi="宋体" w:cs="宋体" w:hint="eastAsia"/>
          <w:sz w:val="32"/>
          <w:szCs w:val="32"/>
        </w:rPr>
        <w:t>〕</w:t>
      </w: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号）的规定，巴中市市级财政专项扶贫资金政策主要用于贫困地区农业产业发展、基础设施建设、公共服务体系建设、脱贫攻坚改革创新试点等。根据巴中市财政局批复的预算，该财政政策</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年预算分为两批下达，第一批下达资金</w:t>
      </w:r>
      <w:r>
        <w:rPr>
          <w:rFonts w:ascii="Times New Roman" w:eastAsia="仿宋_GB2312" w:hAnsi="Times New Roman" w:cs="Times New Roman" w:hint="eastAsia"/>
          <w:sz w:val="32"/>
          <w:szCs w:val="32"/>
        </w:rPr>
        <w:t>3,000.00</w:t>
      </w:r>
      <w:r>
        <w:rPr>
          <w:rFonts w:ascii="Times New Roman" w:eastAsia="仿宋_GB2312" w:hAnsi="Times New Roman" w:cs="Times New Roman" w:hint="eastAsia"/>
          <w:sz w:val="32"/>
          <w:szCs w:val="32"/>
        </w:rPr>
        <w:t>万元，其中下达至巴州区</w:t>
      </w:r>
      <w:r>
        <w:rPr>
          <w:rFonts w:ascii="Times New Roman" w:eastAsia="仿宋_GB2312" w:hAnsi="Times New Roman" w:cs="Times New Roman" w:hint="eastAsia"/>
          <w:sz w:val="32"/>
          <w:szCs w:val="32"/>
        </w:rPr>
        <w:t>446.00</w:t>
      </w:r>
      <w:r>
        <w:rPr>
          <w:rFonts w:ascii="Times New Roman" w:eastAsia="仿宋_GB2312" w:hAnsi="Times New Roman" w:cs="Times New Roman" w:hint="eastAsia"/>
          <w:sz w:val="32"/>
          <w:szCs w:val="32"/>
        </w:rPr>
        <w:t>万元，经开区</w:t>
      </w:r>
      <w:r>
        <w:rPr>
          <w:rFonts w:ascii="Times New Roman" w:eastAsia="仿宋_GB2312" w:hAnsi="Times New Roman" w:cs="Times New Roman" w:hint="eastAsia"/>
          <w:sz w:val="32"/>
          <w:szCs w:val="32"/>
        </w:rPr>
        <w:t>23.00</w:t>
      </w:r>
      <w:r>
        <w:rPr>
          <w:rFonts w:ascii="Times New Roman" w:eastAsia="仿宋_GB2312" w:hAnsi="Times New Roman" w:cs="Times New Roman" w:hint="eastAsia"/>
          <w:sz w:val="32"/>
          <w:szCs w:val="32"/>
        </w:rPr>
        <w:t>万元，恩阳区</w:t>
      </w:r>
      <w:r>
        <w:rPr>
          <w:rFonts w:ascii="Times New Roman" w:eastAsia="仿宋_GB2312" w:hAnsi="Times New Roman" w:cs="Times New Roman" w:hint="eastAsia"/>
          <w:sz w:val="32"/>
          <w:szCs w:val="32"/>
        </w:rPr>
        <w:t>457.00</w:t>
      </w:r>
      <w:r>
        <w:rPr>
          <w:rFonts w:ascii="Times New Roman" w:eastAsia="仿宋_GB2312" w:hAnsi="Times New Roman" w:cs="Times New Roman" w:hint="eastAsia"/>
          <w:sz w:val="32"/>
          <w:szCs w:val="32"/>
        </w:rPr>
        <w:t>万元，南江县</w:t>
      </w:r>
      <w:r>
        <w:rPr>
          <w:rFonts w:ascii="Times New Roman" w:eastAsia="仿宋_GB2312" w:hAnsi="Times New Roman" w:cs="Times New Roman" w:hint="eastAsia"/>
          <w:sz w:val="32"/>
          <w:szCs w:val="32"/>
        </w:rPr>
        <w:t>509.00</w:t>
      </w:r>
      <w:r>
        <w:rPr>
          <w:rFonts w:ascii="Times New Roman" w:eastAsia="仿宋_GB2312" w:hAnsi="Times New Roman" w:cs="Times New Roman" w:hint="eastAsia"/>
          <w:sz w:val="32"/>
          <w:szCs w:val="32"/>
        </w:rPr>
        <w:t>万元，通江县</w:t>
      </w:r>
      <w:r>
        <w:rPr>
          <w:rFonts w:ascii="Times New Roman" w:eastAsia="仿宋_GB2312" w:hAnsi="Times New Roman" w:cs="Times New Roman" w:hint="eastAsia"/>
          <w:sz w:val="32"/>
          <w:szCs w:val="32"/>
        </w:rPr>
        <w:t>790.00</w:t>
      </w:r>
      <w:r>
        <w:rPr>
          <w:rFonts w:ascii="Times New Roman" w:eastAsia="仿宋_GB2312" w:hAnsi="Times New Roman" w:cs="Times New Roman" w:hint="eastAsia"/>
          <w:sz w:val="32"/>
          <w:szCs w:val="32"/>
        </w:rPr>
        <w:t>万元，平昌县</w:t>
      </w:r>
      <w:r>
        <w:rPr>
          <w:rFonts w:ascii="Times New Roman" w:eastAsia="仿宋_GB2312" w:hAnsi="Times New Roman" w:cs="Times New Roman" w:hint="eastAsia"/>
          <w:sz w:val="32"/>
          <w:szCs w:val="32"/>
        </w:rPr>
        <w:t>775.00</w:t>
      </w:r>
      <w:r>
        <w:rPr>
          <w:rFonts w:ascii="Times New Roman" w:eastAsia="仿宋_GB2312" w:hAnsi="Times New Roman" w:cs="Times New Roman" w:hint="eastAsia"/>
          <w:sz w:val="32"/>
          <w:szCs w:val="32"/>
        </w:rPr>
        <w:t>万元；第二批共计下达资金</w:t>
      </w:r>
      <w:r>
        <w:rPr>
          <w:rFonts w:ascii="Times New Roman" w:eastAsia="仿宋_GB2312" w:hAnsi="Times New Roman" w:cs="Times New Roman" w:hint="eastAsia"/>
          <w:sz w:val="32"/>
          <w:szCs w:val="32"/>
        </w:rPr>
        <w:t>2,200.00</w:t>
      </w:r>
      <w:r>
        <w:rPr>
          <w:rFonts w:ascii="Times New Roman" w:eastAsia="仿宋_GB2312" w:hAnsi="Times New Roman" w:cs="Times New Roman" w:hint="eastAsia"/>
          <w:sz w:val="32"/>
          <w:szCs w:val="32"/>
        </w:rPr>
        <w:t>万元，其中巴州区</w:t>
      </w:r>
      <w:r>
        <w:rPr>
          <w:rFonts w:ascii="Times New Roman" w:eastAsia="仿宋_GB2312" w:hAnsi="Times New Roman" w:cs="Times New Roman" w:hint="eastAsia"/>
          <w:sz w:val="32"/>
          <w:szCs w:val="32"/>
        </w:rPr>
        <w:t>1,116.40</w:t>
      </w:r>
      <w:r>
        <w:rPr>
          <w:rFonts w:ascii="Times New Roman" w:eastAsia="仿宋_GB2312" w:hAnsi="Times New Roman" w:cs="Times New Roman" w:hint="eastAsia"/>
          <w:sz w:val="32"/>
          <w:szCs w:val="32"/>
        </w:rPr>
        <w:t>万元，经开区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万元，恩阳区</w:t>
      </w:r>
      <w:r>
        <w:rPr>
          <w:rFonts w:ascii="Times New Roman" w:eastAsia="仿宋_GB2312" w:hAnsi="Times New Roman" w:cs="Times New Roman" w:hint="eastAsia"/>
          <w:sz w:val="32"/>
          <w:szCs w:val="32"/>
        </w:rPr>
        <w:t>119.00</w:t>
      </w:r>
      <w:r>
        <w:rPr>
          <w:rFonts w:ascii="Times New Roman" w:eastAsia="仿宋_GB2312" w:hAnsi="Times New Roman" w:cs="Times New Roman" w:hint="eastAsia"/>
          <w:sz w:val="32"/>
          <w:szCs w:val="32"/>
        </w:rPr>
        <w:t>万元，通江县</w:t>
      </w:r>
      <w:r>
        <w:rPr>
          <w:rFonts w:ascii="Times New Roman" w:eastAsia="仿宋_GB2312" w:hAnsi="Times New Roman" w:cs="Times New Roman" w:hint="eastAsia"/>
          <w:sz w:val="32"/>
          <w:szCs w:val="32"/>
        </w:rPr>
        <w:t>170.00</w:t>
      </w:r>
      <w:r>
        <w:rPr>
          <w:rFonts w:ascii="Times New Roman" w:eastAsia="仿宋_GB2312" w:hAnsi="Times New Roman" w:cs="Times New Roman" w:hint="eastAsia"/>
          <w:sz w:val="32"/>
          <w:szCs w:val="32"/>
        </w:rPr>
        <w:t>万元，南江县</w:t>
      </w:r>
      <w:r>
        <w:rPr>
          <w:rFonts w:ascii="Times New Roman" w:eastAsia="仿宋_GB2312" w:hAnsi="Times New Roman" w:cs="Times New Roman" w:hint="eastAsia"/>
          <w:sz w:val="32"/>
          <w:szCs w:val="32"/>
        </w:rPr>
        <w:t>132.00</w:t>
      </w:r>
      <w:r>
        <w:rPr>
          <w:rFonts w:ascii="Times New Roman" w:eastAsia="仿宋_GB2312" w:hAnsi="Times New Roman" w:cs="Times New Roman" w:hint="eastAsia"/>
          <w:sz w:val="32"/>
          <w:szCs w:val="32"/>
        </w:rPr>
        <w:t>万元，平昌县</w:t>
      </w:r>
      <w:r>
        <w:rPr>
          <w:rFonts w:ascii="Times New Roman" w:eastAsia="仿宋_GB2312" w:hAnsi="Times New Roman" w:cs="Times New Roman" w:hint="eastAsia"/>
          <w:sz w:val="32"/>
          <w:szCs w:val="32"/>
        </w:rPr>
        <w:t>187.00</w:t>
      </w:r>
      <w:r>
        <w:rPr>
          <w:rFonts w:ascii="Times New Roman" w:eastAsia="仿宋_GB2312" w:hAnsi="Times New Roman" w:cs="Times New Roman" w:hint="eastAsia"/>
          <w:sz w:val="32"/>
          <w:szCs w:val="32"/>
        </w:rPr>
        <w:t>万元，中共巴中市委宣传部</w:t>
      </w:r>
      <w:r>
        <w:rPr>
          <w:rFonts w:ascii="Times New Roman" w:eastAsia="仿宋_GB2312" w:hAnsi="Times New Roman" w:cs="Times New Roman" w:hint="eastAsia"/>
          <w:sz w:val="32"/>
          <w:szCs w:val="32"/>
        </w:rPr>
        <w:t>160.00</w:t>
      </w:r>
      <w:r>
        <w:rPr>
          <w:rFonts w:ascii="Times New Roman" w:eastAsia="仿宋_GB2312" w:hAnsi="Times New Roman" w:cs="Times New Roman" w:hint="eastAsia"/>
          <w:sz w:val="32"/>
          <w:szCs w:val="32"/>
        </w:rPr>
        <w:t>万元，国家统计调查队</w:t>
      </w:r>
      <w:r>
        <w:rPr>
          <w:rFonts w:ascii="Times New Roman" w:eastAsia="仿宋_GB2312" w:hAnsi="Times New Roman" w:cs="Times New Roman" w:hint="eastAsia"/>
          <w:sz w:val="32"/>
          <w:szCs w:val="32"/>
        </w:rPr>
        <w:t>100.00</w:t>
      </w:r>
      <w:r>
        <w:rPr>
          <w:rFonts w:ascii="Times New Roman" w:eastAsia="仿宋_GB2312" w:hAnsi="Times New Roman" w:cs="Times New Roman" w:hint="eastAsia"/>
          <w:sz w:val="32"/>
          <w:szCs w:val="32"/>
        </w:rPr>
        <w:t>万元，巴中市扶贫开发局</w:t>
      </w:r>
      <w:r>
        <w:rPr>
          <w:rFonts w:ascii="Times New Roman" w:eastAsia="仿宋_GB2312" w:hAnsi="Times New Roman" w:cs="Times New Roman" w:hint="eastAsia"/>
          <w:sz w:val="32"/>
          <w:szCs w:val="32"/>
        </w:rPr>
        <w:t>73.00</w:t>
      </w:r>
      <w:r>
        <w:rPr>
          <w:rFonts w:ascii="Times New Roman" w:eastAsia="仿宋_GB2312" w:hAnsi="Times New Roman" w:cs="Times New Roman" w:hint="eastAsia"/>
          <w:sz w:val="32"/>
          <w:szCs w:val="32"/>
        </w:rPr>
        <w:t>万元，中共巴中市委办公室</w:t>
      </w:r>
      <w:r>
        <w:rPr>
          <w:rFonts w:ascii="Times New Roman" w:eastAsia="仿宋_GB2312" w:hAnsi="Times New Roman" w:cs="Times New Roman" w:hint="eastAsia"/>
          <w:sz w:val="32"/>
          <w:szCs w:val="32"/>
        </w:rPr>
        <w:t>60.00</w:t>
      </w:r>
      <w:r>
        <w:rPr>
          <w:rFonts w:ascii="Times New Roman" w:eastAsia="仿宋_GB2312" w:hAnsi="Times New Roman" w:cs="Times New Roman" w:hint="eastAsia"/>
          <w:sz w:val="32"/>
          <w:szCs w:val="32"/>
        </w:rPr>
        <w:t>万元，巴中市文联</w:t>
      </w:r>
      <w:r>
        <w:rPr>
          <w:rFonts w:ascii="Times New Roman" w:eastAsia="仿宋_GB2312" w:hAnsi="Times New Roman" w:cs="Times New Roman" w:hint="eastAsia"/>
          <w:sz w:val="32"/>
          <w:szCs w:val="32"/>
        </w:rPr>
        <w:t>40.00</w:t>
      </w:r>
      <w:r>
        <w:rPr>
          <w:rFonts w:ascii="Times New Roman" w:eastAsia="仿宋_GB2312" w:hAnsi="Times New Roman" w:cs="Times New Roman" w:hint="eastAsia"/>
          <w:sz w:val="32"/>
          <w:szCs w:val="32"/>
        </w:rPr>
        <w:t>万元，巴中日报社</w:t>
      </w:r>
      <w:r>
        <w:rPr>
          <w:rFonts w:ascii="Times New Roman" w:eastAsia="仿宋_GB2312" w:hAnsi="Times New Roman" w:cs="Times New Roman" w:hint="eastAsia"/>
          <w:sz w:val="32"/>
          <w:szCs w:val="32"/>
        </w:rPr>
        <w:t>37.60</w:t>
      </w:r>
      <w:r>
        <w:rPr>
          <w:rFonts w:ascii="Times New Roman" w:eastAsia="仿宋_GB2312" w:hAnsi="Times New Roman" w:cs="Times New Roman" w:hint="eastAsia"/>
          <w:sz w:val="32"/>
          <w:szCs w:val="32"/>
        </w:rPr>
        <w:t>万元。</w:t>
      </w:r>
      <w:bookmarkEnd w:id="20"/>
      <w:bookmarkEnd w:id="21"/>
    </w:p>
    <w:p w:rsidR="00623E0C" w:rsidRDefault="0017169E">
      <w:pPr>
        <w:adjustRightInd w:val="0"/>
        <w:snapToGrid w:val="0"/>
        <w:spacing w:line="600" w:lineRule="exact"/>
        <w:ind w:firstLineChars="200" w:firstLine="643"/>
        <w:outlineLvl w:val="0"/>
        <w:rPr>
          <w:rFonts w:ascii="黑体" w:eastAsia="黑体" w:hAnsi="黑体" w:cs="黑体"/>
          <w:b/>
          <w:bCs/>
          <w:sz w:val="32"/>
          <w:szCs w:val="32"/>
        </w:rPr>
      </w:pPr>
      <w:bookmarkStart w:id="22" w:name="_Toc277"/>
      <w:bookmarkStart w:id="23" w:name="_Toc769301689_WPSOffice_Level1"/>
      <w:r>
        <w:rPr>
          <w:rFonts w:ascii="黑体" w:eastAsia="黑体" w:hAnsi="黑体" w:cs="黑体" w:hint="eastAsia"/>
          <w:b/>
          <w:bCs/>
          <w:sz w:val="32"/>
          <w:szCs w:val="32"/>
        </w:rPr>
        <w:t>二、评价工作开展及项目情况</w:t>
      </w:r>
      <w:bookmarkEnd w:id="22"/>
      <w:bookmarkEnd w:id="23"/>
    </w:p>
    <w:p w:rsidR="00623E0C" w:rsidRDefault="0017169E" w:rsidP="000A5C70">
      <w:pPr>
        <w:adjustRightInd w:val="0"/>
        <w:snapToGrid w:val="0"/>
        <w:spacing w:line="600" w:lineRule="exact"/>
        <w:ind w:firstLineChars="200" w:firstLine="640"/>
        <w:outlineLvl w:val="1"/>
        <w:rPr>
          <w:rFonts w:ascii="楷体" w:eastAsia="楷体" w:hAnsi="楷体" w:cs="楷体"/>
          <w:b/>
          <w:bCs/>
          <w:sz w:val="32"/>
          <w:szCs w:val="32"/>
        </w:rPr>
      </w:pPr>
      <w:bookmarkStart w:id="24" w:name="_Toc23276"/>
      <w:bookmarkStart w:id="25" w:name="_Toc1258128987_WPSOffice_Level2"/>
      <w:r>
        <w:rPr>
          <w:rFonts w:ascii="楷体" w:eastAsia="楷体" w:hAnsi="楷体" w:cs="楷体"/>
          <w:b/>
          <w:bCs/>
          <w:sz w:val="32"/>
          <w:szCs w:val="32"/>
          <w:lang w:val="zh-CN"/>
        </w:rPr>
        <w:t>（一）</w:t>
      </w:r>
      <w:r>
        <w:rPr>
          <w:rFonts w:ascii="楷体" w:eastAsia="楷体" w:hAnsi="楷体" w:cs="楷体" w:hint="eastAsia"/>
          <w:b/>
          <w:bCs/>
          <w:sz w:val="32"/>
          <w:szCs w:val="32"/>
        </w:rPr>
        <w:t>项目</w:t>
      </w:r>
      <w:r>
        <w:rPr>
          <w:rFonts w:ascii="楷体" w:eastAsia="楷体" w:hAnsi="楷体" w:cs="楷体"/>
          <w:b/>
          <w:bCs/>
          <w:sz w:val="32"/>
          <w:szCs w:val="32"/>
        </w:rPr>
        <w:t>收支情况</w:t>
      </w:r>
      <w:bookmarkEnd w:id="24"/>
      <w:bookmarkEnd w:id="25"/>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26" w:name="_Toc29929"/>
      <w:bookmarkStart w:id="27" w:name="_Toc5012"/>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年度巴中市市级财政专项扶贫资金财政政策涉及资金合计</w:t>
      </w:r>
      <w:r>
        <w:rPr>
          <w:rFonts w:ascii="Times New Roman" w:eastAsia="仿宋_GB2312" w:hAnsi="Times New Roman" w:cs="Times New Roman" w:hint="eastAsia"/>
          <w:sz w:val="32"/>
          <w:szCs w:val="32"/>
        </w:rPr>
        <w:t>5,200</w:t>
      </w:r>
      <w:r>
        <w:rPr>
          <w:rFonts w:ascii="Times New Roman" w:eastAsia="仿宋_GB2312" w:hAnsi="Times New Roman" w:cs="Times New Roman" w:hint="eastAsia"/>
          <w:sz w:val="32"/>
          <w:szCs w:val="32"/>
        </w:rPr>
        <w:t>万元，其中恩阳区第一批下达资金</w:t>
      </w:r>
      <w:r>
        <w:rPr>
          <w:rFonts w:ascii="Times New Roman" w:eastAsia="仿宋_GB2312" w:hAnsi="Times New Roman" w:cs="Times New Roman" w:hint="eastAsia"/>
          <w:sz w:val="32"/>
          <w:szCs w:val="32"/>
        </w:rPr>
        <w:t>457.00</w:t>
      </w:r>
      <w:r>
        <w:rPr>
          <w:rFonts w:ascii="Times New Roman" w:eastAsia="仿宋_GB2312" w:hAnsi="Times New Roman" w:cs="Times New Roman" w:hint="eastAsia"/>
          <w:sz w:val="32"/>
          <w:szCs w:val="32"/>
        </w:rPr>
        <w:t>万元、平昌县第一批和第二批资金合计</w:t>
      </w:r>
      <w:r>
        <w:rPr>
          <w:rFonts w:ascii="Times New Roman" w:eastAsia="仿宋_GB2312" w:hAnsi="Times New Roman" w:cs="Times New Roman" w:hint="eastAsia"/>
          <w:sz w:val="32"/>
          <w:szCs w:val="32"/>
        </w:rPr>
        <w:t>962.00</w:t>
      </w:r>
      <w:r>
        <w:rPr>
          <w:rFonts w:ascii="Times New Roman" w:eastAsia="仿宋_GB2312" w:hAnsi="Times New Roman" w:cs="Times New Roman" w:hint="eastAsia"/>
          <w:sz w:val="32"/>
          <w:szCs w:val="32"/>
        </w:rPr>
        <w:t>万元均进行资金整合已纳入整合资金，不参与本次评价，本次评价资金合计</w:t>
      </w:r>
      <w:r>
        <w:rPr>
          <w:rFonts w:ascii="Times New Roman" w:eastAsia="仿宋_GB2312" w:hAnsi="Times New Roman" w:cs="Times New Roman" w:hint="eastAsia"/>
          <w:sz w:val="32"/>
          <w:szCs w:val="32"/>
        </w:rPr>
        <w:lastRenderedPageBreak/>
        <w:t>3,781.00</w:t>
      </w:r>
      <w:r>
        <w:rPr>
          <w:rFonts w:ascii="Times New Roman" w:eastAsia="仿宋_GB2312" w:hAnsi="Times New Roman" w:cs="Times New Roman" w:hint="eastAsia"/>
          <w:sz w:val="32"/>
          <w:szCs w:val="32"/>
        </w:rPr>
        <w:t>元，评审小组根据该政策实际情况选择了巴中市巴州区中医药发展促进中心、巴中市恩阳区农业农村局、通江县医疗保障局和巴中市扶贫开发局</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个单位进行评价，以上</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个评价单位涉及资金合计</w:t>
      </w:r>
      <w:r>
        <w:rPr>
          <w:rFonts w:ascii="Times New Roman" w:eastAsia="仿宋_GB2312" w:hAnsi="Times New Roman" w:cs="Times New Roman" w:hint="eastAsia"/>
          <w:sz w:val="32"/>
          <w:szCs w:val="32"/>
        </w:rPr>
        <w:t>1,482.00</w:t>
      </w:r>
      <w:r>
        <w:rPr>
          <w:rFonts w:ascii="Times New Roman" w:eastAsia="仿宋_GB2312" w:hAnsi="Times New Roman" w:cs="Times New Roman" w:hint="eastAsia"/>
          <w:sz w:val="32"/>
          <w:szCs w:val="32"/>
        </w:rPr>
        <w:t>万元，占该政策总资金比例为</w:t>
      </w:r>
      <w:r>
        <w:rPr>
          <w:rFonts w:ascii="Times New Roman" w:eastAsia="仿宋_GB2312" w:hAnsi="Times New Roman" w:cs="Times New Roman" w:hint="eastAsia"/>
          <w:sz w:val="32"/>
          <w:szCs w:val="32"/>
        </w:rPr>
        <w:t>39.20%</w:t>
      </w:r>
      <w:r>
        <w:rPr>
          <w:rFonts w:ascii="Times New Roman" w:eastAsia="仿宋_GB2312" w:hAnsi="Times New Roman" w:cs="Times New Roman" w:hint="eastAsia"/>
          <w:sz w:val="32"/>
          <w:szCs w:val="32"/>
        </w:rPr>
        <w:t>，其中巴中市巴州区中医药发展促进中心涉及资金</w:t>
      </w:r>
      <w:r>
        <w:rPr>
          <w:rFonts w:ascii="Times New Roman" w:eastAsia="仿宋_GB2312" w:hAnsi="Times New Roman" w:cs="Times New Roman" w:hint="eastAsia"/>
          <w:sz w:val="32"/>
          <w:szCs w:val="32"/>
        </w:rPr>
        <w:t>600.00</w:t>
      </w:r>
      <w:r>
        <w:rPr>
          <w:rFonts w:ascii="Times New Roman" w:eastAsia="仿宋_GB2312" w:hAnsi="Times New Roman" w:cs="Times New Roman" w:hint="eastAsia"/>
          <w:sz w:val="32"/>
          <w:szCs w:val="32"/>
        </w:rPr>
        <w:t>万元，巴中市恩阳区农业农村局涉及资金</w:t>
      </w:r>
      <w:r>
        <w:rPr>
          <w:rFonts w:ascii="Times New Roman" w:eastAsia="仿宋_GB2312" w:hAnsi="Times New Roman" w:cs="Times New Roman" w:hint="eastAsia"/>
          <w:sz w:val="32"/>
          <w:szCs w:val="32"/>
        </w:rPr>
        <w:t>119.00</w:t>
      </w:r>
      <w:r>
        <w:rPr>
          <w:rFonts w:ascii="Times New Roman" w:eastAsia="仿宋_GB2312" w:hAnsi="Times New Roman" w:cs="Times New Roman" w:hint="eastAsia"/>
          <w:sz w:val="32"/>
          <w:szCs w:val="32"/>
        </w:rPr>
        <w:t>万元，通江县医疗保障局涉及资金</w:t>
      </w:r>
      <w:r>
        <w:rPr>
          <w:rFonts w:ascii="Times New Roman" w:eastAsia="仿宋_GB2312" w:hAnsi="Times New Roman" w:cs="Times New Roman" w:hint="eastAsia"/>
          <w:sz w:val="32"/>
          <w:szCs w:val="32"/>
        </w:rPr>
        <w:t>690.00</w:t>
      </w:r>
      <w:r>
        <w:rPr>
          <w:rFonts w:ascii="Times New Roman" w:eastAsia="仿宋_GB2312" w:hAnsi="Times New Roman" w:cs="Times New Roman" w:hint="eastAsia"/>
          <w:sz w:val="32"/>
          <w:szCs w:val="32"/>
        </w:rPr>
        <w:t>万元，巴中市扶贫开发局涉及资金</w:t>
      </w:r>
      <w:r>
        <w:rPr>
          <w:rFonts w:ascii="Times New Roman" w:eastAsia="仿宋_GB2312" w:hAnsi="Times New Roman" w:cs="Times New Roman" w:hint="eastAsia"/>
          <w:sz w:val="32"/>
          <w:szCs w:val="32"/>
        </w:rPr>
        <w:t>73.00</w:t>
      </w:r>
      <w:r>
        <w:rPr>
          <w:rFonts w:ascii="Times New Roman" w:eastAsia="仿宋_GB2312" w:hAnsi="Times New Roman" w:cs="Times New Roman" w:hint="eastAsia"/>
          <w:sz w:val="32"/>
          <w:szCs w:val="32"/>
        </w:rPr>
        <w:t>万元。截至</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日，巴中市巴州区中医药发展促进中心“巴中市市级财政专项扶贫资金”财政政策实际收到财政预算资金</w:t>
      </w:r>
      <w:r>
        <w:rPr>
          <w:rFonts w:ascii="Times New Roman" w:eastAsia="仿宋_GB2312" w:hAnsi="Times New Roman" w:cs="Times New Roman" w:hint="eastAsia"/>
          <w:sz w:val="32"/>
          <w:szCs w:val="32"/>
        </w:rPr>
        <w:t>600.00</w:t>
      </w:r>
      <w:r>
        <w:rPr>
          <w:rFonts w:ascii="Times New Roman" w:eastAsia="仿宋_GB2312" w:hAnsi="Times New Roman" w:cs="Times New Roman" w:hint="eastAsia"/>
          <w:sz w:val="32"/>
          <w:szCs w:val="32"/>
        </w:rPr>
        <w:t>万元，实际支出</w:t>
      </w:r>
      <w:r>
        <w:rPr>
          <w:rFonts w:ascii="Times New Roman" w:eastAsia="仿宋_GB2312" w:hAnsi="Times New Roman" w:cs="Times New Roman" w:hint="eastAsia"/>
          <w:sz w:val="32"/>
          <w:szCs w:val="32"/>
        </w:rPr>
        <w:t>600.00</w:t>
      </w:r>
      <w:r>
        <w:rPr>
          <w:rFonts w:ascii="Times New Roman" w:eastAsia="仿宋_GB2312" w:hAnsi="Times New Roman" w:cs="Times New Roman" w:hint="eastAsia"/>
          <w:sz w:val="32"/>
          <w:szCs w:val="32"/>
        </w:rPr>
        <w:t>万元，无结余资金；巴中市恩阳区农业农村局“巴中市市级财政专项扶贫资金”财政政策实际收到财政预算资金</w:t>
      </w:r>
      <w:r>
        <w:rPr>
          <w:rFonts w:ascii="Times New Roman" w:eastAsia="仿宋_GB2312" w:hAnsi="Times New Roman" w:cs="Times New Roman" w:hint="eastAsia"/>
          <w:sz w:val="32"/>
          <w:szCs w:val="32"/>
        </w:rPr>
        <w:t>119.00</w:t>
      </w:r>
      <w:r>
        <w:rPr>
          <w:rFonts w:ascii="Times New Roman" w:eastAsia="仿宋_GB2312" w:hAnsi="Times New Roman" w:cs="Times New Roman" w:hint="eastAsia"/>
          <w:sz w:val="32"/>
          <w:szCs w:val="32"/>
        </w:rPr>
        <w:t>万元，实际于</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日将该笔资金进行支付，无结余资金；通江县医疗保障局“巴中市市级财政专项扶贫资金”财政政策实际收到财政预算资金</w:t>
      </w:r>
      <w:r>
        <w:rPr>
          <w:rFonts w:ascii="Times New Roman" w:eastAsia="仿宋_GB2312" w:hAnsi="Times New Roman" w:cs="Times New Roman" w:hint="eastAsia"/>
          <w:sz w:val="32"/>
          <w:szCs w:val="32"/>
        </w:rPr>
        <w:t>690.00</w:t>
      </w:r>
      <w:r>
        <w:rPr>
          <w:rFonts w:ascii="Times New Roman" w:eastAsia="仿宋_GB2312" w:hAnsi="Times New Roman" w:cs="Times New Roman" w:hint="eastAsia"/>
          <w:sz w:val="32"/>
          <w:szCs w:val="32"/>
        </w:rPr>
        <w:t>万元，实际支出</w:t>
      </w:r>
      <w:r>
        <w:rPr>
          <w:rFonts w:ascii="Times New Roman" w:eastAsia="仿宋_GB2312" w:hAnsi="Times New Roman" w:cs="Times New Roman" w:hint="eastAsia"/>
          <w:sz w:val="32"/>
          <w:szCs w:val="32"/>
        </w:rPr>
        <w:t>690.00</w:t>
      </w:r>
      <w:r>
        <w:rPr>
          <w:rFonts w:ascii="Times New Roman" w:eastAsia="仿宋_GB2312" w:hAnsi="Times New Roman" w:cs="Times New Roman" w:hint="eastAsia"/>
          <w:sz w:val="32"/>
          <w:szCs w:val="32"/>
        </w:rPr>
        <w:t>万元，无结余资金；巴中市扶贫开发局“巴中市市级财政专项扶贫资金”财政政策实际收到财政预算资金</w:t>
      </w:r>
      <w:r>
        <w:rPr>
          <w:rFonts w:ascii="Times New Roman" w:eastAsia="仿宋_GB2312" w:hAnsi="Times New Roman" w:cs="Times New Roman" w:hint="eastAsia"/>
          <w:sz w:val="32"/>
          <w:szCs w:val="32"/>
        </w:rPr>
        <w:t>73.00</w:t>
      </w:r>
      <w:r>
        <w:rPr>
          <w:rFonts w:ascii="Times New Roman" w:eastAsia="仿宋_GB2312" w:hAnsi="Times New Roman" w:cs="Times New Roman" w:hint="eastAsia"/>
          <w:sz w:val="32"/>
          <w:szCs w:val="32"/>
        </w:rPr>
        <w:t>万元，实际支出</w:t>
      </w:r>
      <w:r>
        <w:rPr>
          <w:rFonts w:ascii="Times New Roman" w:eastAsia="仿宋_GB2312" w:hAnsi="Times New Roman" w:cs="Times New Roman" w:hint="eastAsia"/>
          <w:sz w:val="32"/>
          <w:szCs w:val="32"/>
        </w:rPr>
        <w:t>73.00</w:t>
      </w:r>
      <w:r>
        <w:rPr>
          <w:rFonts w:ascii="Times New Roman" w:eastAsia="仿宋_GB2312" w:hAnsi="Times New Roman" w:cs="Times New Roman" w:hint="eastAsia"/>
          <w:sz w:val="32"/>
          <w:szCs w:val="32"/>
        </w:rPr>
        <w:t>万元，无结余资金。</w:t>
      </w:r>
      <w:bookmarkEnd w:id="26"/>
      <w:bookmarkEnd w:id="27"/>
    </w:p>
    <w:p w:rsidR="00623E0C" w:rsidRDefault="0017169E" w:rsidP="000A5C70">
      <w:pPr>
        <w:adjustRightInd w:val="0"/>
        <w:snapToGrid w:val="0"/>
        <w:spacing w:line="600" w:lineRule="exact"/>
        <w:ind w:firstLineChars="200" w:firstLine="640"/>
        <w:outlineLvl w:val="1"/>
        <w:rPr>
          <w:rFonts w:ascii="楷体" w:eastAsia="楷体" w:hAnsi="楷体" w:cs="楷体"/>
          <w:b/>
          <w:bCs/>
          <w:sz w:val="32"/>
          <w:szCs w:val="32"/>
        </w:rPr>
      </w:pPr>
      <w:bookmarkStart w:id="28" w:name="_Toc16898"/>
      <w:bookmarkStart w:id="29" w:name="_Toc1249896147_WPSOffice_Level2"/>
      <w:r>
        <w:rPr>
          <w:rFonts w:ascii="楷体" w:eastAsia="楷体" w:hAnsi="楷体" w:cs="楷体" w:hint="eastAsia"/>
          <w:b/>
          <w:bCs/>
          <w:sz w:val="32"/>
          <w:szCs w:val="32"/>
        </w:rPr>
        <w:t>（二）绩效评价的组织实施情况</w:t>
      </w:r>
      <w:bookmarkEnd w:id="28"/>
      <w:bookmarkEnd w:id="29"/>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30" w:name="_Toc900"/>
      <w:bookmarkStart w:id="31" w:name="_Toc27829"/>
      <w:r>
        <w:rPr>
          <w:rFonts w:ascii="Times New Roman" w:eastAsia="仿宋_GB2312" w:hAnsi="Times New Roman" w:cs="Times New Roman" w:hint="eastAsia"/>
          <w:sz w:val="32"/>
          <w:szCs w:val="32"/>
        </w:rPr>
        <w:t>绩效考评小组开展了现场及送审考评工作，在听取了巴中市巴州区中医药发展促进中心、巴中市恩阳区农业农村局、通江县医疗保障局和巴中市扶贫开发局对该项目情况介</w:t>
      </w:r>
      <w:r>
        <w:rPr>
          <w:rFonts w:ascii="Times New Roman" w:eastAsia="仿宋_GB2312" w:hAnsi="Times New Roman" w:cs="Times New Roman" w:hint="eastAsia"/>
          <w:sz w:val="32"/>
          <w:szCs w:val="32"/>
        </w:rPr>
        <w:lastRenderedPageBreak/>
        <w:t>绍后，通过查阅资料（包括与项目相关的法律法规及规定、项目档案资料、财务资料等）、询问、现场（送审）查看及问卷调查等方式，了解该评价项目在项目决策、项目管理及项目</w:t>
      </w:r>
      <w:r>
        <w:rPr>
          <w:rFonts w:ascii="Times New Roman" w:eastAsia="仿宋_GB2312" w:hAnsi="Times New Roman" w:cs="Times New Roman"/>
          <w:sz w:val="32"/>
          <w:szCs w:val="32"/>
        </w:rPr>
        <w:t>绩效</w:t>
      </w:r>
      <w:r>
        <w:rPr>
          <w:rFonts w:ascii="Times New Roman" w:eastAsia="仿宋_GB2312" w:hAnsi="Times New Roman" w:cs="Times New Roman" w:hint="eastAsia"/>
          <w:sz w:val="32"/>
          <w:szCs w:val="32"/>
        </w:rPr>
        <w:t>等方面情况；绩效考评小组根据绩效现场及送审评价情况汇总相关数据，按照绩效评价指标体系分析整体绩效评价情况，进行定量定性分析，形成评价结论，撰写绩效评价报告。</w:t>
      </w:r>
      <w:bookmarkEnd w:id="30"/>
      <w:bookmarkEnd w:id="31"/>
    </w:p>
    <w:p w:rsidR="00623E0C" w:rsidRDefault="0017169E" w:rsidP="000A5C70">
      <w:pPr>
        <w:adjustRightInd w:val="0"/>
        <w:snapToGrid w:val="0"/>
        <w:spacing w:line="600" w:lineRule="exact"/>
        <w:ind w:firstLineChars="200" w:firstLine="640"/>
        <w:outlineLvl w:val="1"/>
        <w:rPr>
          <w:rFonts w:ascii="楷体" w:eastAsia="楷体" w:hAnsi="楷体" w:cs="楷体"/>
          <w:b/>
          <w:bCs/>
          <w:sz w:val="32"/>
          <w:szCs w:val="32"/>
        </w:rPr>
      </w:pPr>
      <w:bookmarkStart w:id="32" w:name="_Toc319507675_WPSOffice_Level2"/>
      <w:bookmarkStart w:id="33" w:name="_Toc19731"/>
      <w:r>
        <w:rPr>
          <w:rFonts w:ascii="楷体" w:eastAsia="楷体" w:hAnsi="楷体" w:cs="楷体" w:hint="eastAsia"/>
          <w:b/>
          <w:bCs/>
          <w:sz w:val="32"/>
          <w:szCs w:val="32"/>
        </w:rPr>
        <w:t>（三）绩效评价依据</w:t>
      </w:r>
      <w:bookmarkEnd w:id="32"/>
      <w:bookmarkEnd w:id="33"/>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34" w:name="_Toc11928"/>
      <w:bookmarkStart w:id="35" w:name="_Toc17223"/>
      <w:bookmarkStart w:id="36" w:name="_Toc769301689_WPSOffice_Level3"/>
      <w:r>
        <w:rPr>
          <w:rFonts w:ascii="Times New Roman" w:eastAsia="仿宋_GB2312" w:hAnsi="Times New Roman" w:cs="Times New Roman" w:hint="eastAsia"/>
          <w:sz w:val="32"/>
          <w:szCs w:val="32"/>
        </w:rPr>
        <w:t>绩效考评组根据《巴中市财政局关于开展</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年财政支出绩效评价工作的通知》（巴财监绩〔</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号）中确定的政策支出绩效评价指标进行绩效考评。</w:t>
      </w:r>
      <w:bookmarkEnd w:id="34"/>
      <w:bookmarkEnd w:id="35"/>
    </w:p>
    <w:p w:rsidR="00623E0C" w:rsidRDefault="0017169E" w:rsidP="000A5C70">
      <w:pPr>
        <w:adjustRightInd w:val="0"/>
        <w:snapToGrid w:val="0"/>
        <w:spacing w:line="600" w:lineRule="exact"/>
        <w:ind w:firstLineChars="200" w:firstLine="640"/>
        <w:outlineLvl w:val="1"/>
        <w:rPr>
          <w:rFonts w:ascii="楷体" w:eastAsia="楷体" w:hAnsi="楷体" w:cs="楷体"/>
          <w:b/>
          <w:bCs/>
          <w:sz w:val="32"/>
          <w:szCs w:val="32"/>
        </w:rPr>
      </w:pPr>
      <w:bookmarkStart w:id="37" w:name="_Toc12469"/>
      <w:bookmarkStart w:id="38" w:name="_Toc1855996271_WPSOffice_Level2"/>
      <w:bookmarkEnd w:id="36"/>
      <w:r>
        <w:rPr>
          <w:rFonts w:ascii="楷体" w:eastAsia="楷体" w:hAnsi="楷体" w:cs="楷体" w:hint="eastAsia"/>
          <w:b/>
          <w:bCs/>
          <w:sz w:val="32"/>
          <w:szCs w:val="32"/>
        </w:rPr>
        <w:t>（四）绩效评价方法</w:t>
      </w:r>
      <w:bookmarkEnd w:id="37"/>
      <w:bookmarkEnd w:id="38"/>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39" w:name="_Toc19874"/>
      <w:bookmarkStart w:id="40" w:name="_Toc30334"/>
      <w:r>
        <w:rPr>
          <w:rFonts w:ascii="Times New Roman" w:eastAsia="仿宋_GB2312" w:hAnsi="Times New Roman" w:cs="Times New Roman" w:hint="eastAsia"/>
          <w:sz w:val="32"/>
          <w:szCs w:val="32"/>
        </w:rPr>
        <w:t>根据财政政策支出绩效评价指标，我们主要采用了现场评价、送审评价与专项资金自评方式，兼以实地调研和发放问卷调查法等评价方法。</w:t>
      </w:r>
      <w:bookmarkEnd w:id="39"/>
      <w:bookmarkEnd w:id="40"/>
    </w:p>
    <w:p w:rsidR="00623E0C" w:rsidRDefault="0017169E">
      <w:pPr>
        <w:adjustRightInd w:val="0"/>
        <w:snapToGrid w:val="0"/>
        <w:spacing w:line="600" w:lineRule="exact"/>
        <w:ind w:firstLineChars="200" w:firstLine="643"/>
        <w:outlineLvl w:val="0"/>
        <w:rPr>
          <w:rFonts w:ascii="黑体" w:eastAsia="黑体" w:hAnsi="黑体" w:cs="黑体"/>
          <w:b/>
          <w:bCs/>
          <w:sz w:val="32"/>
          <w:szCs w:val="32"/>
        </w:rPr>
      </w:pPr>
      <w:bookmarkStart w:id="41" w:name="_Toc16474"/>
      <w:bookmarkStart w:id="42" w:name="_Toc1801932083_WPSOffice_Level1"/>
      <w:r>
        <w:rPr>
          <w:rFonts w:ascii="黑体" w:eastAsia="黑体" w:hAnsi="黑体" w:cs="黑体"/>
          <w:b/>
          <w:bCs/>
          <w:sz w:val="32"/>
          <w:szCs w:val="32"/>
        </w:rPr>
        <w:t>三</w:t>
      </w:r>
      <w:r>
        <w:rPr>
          <w:rFonts w:ascii="黑体" w:eastAsia="黑体" w:hAnsi="黑体" w:cs="黑体" w:hint="eastAsia"/>
          <w:b/>
          <w:bCs/>
          <w:sz w:val="32"/>
          <w:szCs w:val="32"/>
        </w:rPr>
        <w:t>、评价结论及绩效分析</w:t>
      </w:r>
      <w:bookmarkEnd w:id="41"/>
      <w:bookmarkEnd w:id="42"/>
    </w:p>
    <w:p w:rsidR="00623E0C" w:rsidRDefault="0017169E" w:rsidP="000A5C70">
      <w:pPr>
        <w:adjustRightInd w:val="0"/>
        <w:snapToGrid w:val="0"/>
        <w:spacing w:line="600" w:lineRule="exact"/>
        <w:ind w:firstLineChars="200" w:firstLine="640"/>
        <w:outlineLvl w:val="1"/>
        <w:rPr>
          <w:rFonts w:ascii="楷体" w:eastAsia="楷体" w:hAnsi="楷体" w:cs="楷体"/>
          <w:b/>
          <w:bCs/>
          <w:sz w:val="32"/>
          <w:szCs w:val="32"/>
        </w:rPr>
      </w:pPr>
      <w:bookmarkStart w:id="43" w:name="_Toc1529354022_WPSOffice_Level2"/>
      <w:bookmarkStart w:id="44" w:name="_Toc204"/>
      <w:r>
        <w:rPr>
          <w:rFonts w:ascii="楷体" w:eastAsia="楷体" w:hAnsi="楷体" w:cs="楷体" w:hint="eastAsia"/>
          <w:b/>
          <w:bCs/>
          <w:sz w:val="32"/>
          <w:szCs w:val="32"/>
        </w:rPr>
        <w:t>（一）评价结论</w:t>
      </w:r>
      <w:bookmarkEnd w:id="43"/>
      <w:bookmarkEnd w:id="44"/>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5" w:name="_Toc22096"/>
      <w:bookmarkStart w:id="46" w:name="_Toc3475"/>
      <w:r>
        <w:rPr>
          <w:rFonts w:ascii="Times New Roman" w:eastAsia="仿宋_GB2312" w:hAnsi="Times New Roman" w:cs="Times New Roman" w:hint="eastAsia"/>
          <w:sz w:val="32"/>
          <w:szCs w:val="32"/>
        </w:rPr>
        <w:t>综上所述，按照设定的评价指标体系，通过对巴中市巴州区中医药发展促进中心、巴中市恩阳区农业农村局、通江县医疗保障局和巴中市扶贫开发局巴中市市级财政扶贫专项资金政策在政策设计、政策执行和政策绩效进行全面分析评价，巴中市市级财政扶贫专项资金政策绩效评价得分为</w:t>
      </w:r>
      <w:r>
        <w:rPr>
          <w:rFonts w:ascii="Times New Roman" w:eastAsia="仿宋_GB2312" w:hAnsi="Times New Roman" w:cs="Times New Roman" w:hint="eastAsia"/>
          <w:sz w:val="32"/>
          <w:szCs w:val="32"/>
        </w:rPr>
        <w:lastRenderedPageBreak/>
        <w:t>92.62</w:t>
      </w:r>
      <w:r>
        <w:rPr>
          <w:rFonts w:ascii="Times New Roman" w:eastAsia="仿宋_GB2312" w:hAnsi="Times New Roman" w:cs="Times New Roman" w:hint="eastAsia"/>
          <w:sz w:val="32"/>
          <w:szCs w:val="32"/>
        </w:rPr>
        <w:t>分。详见下表：</w:t>
      </w:r>
      <w:bookmarkEnd w:id="45"/>
      <w:bookmarkEnd w:id="46"/>
    </w:p>
    <w:tbl>
      <w:tblPr>
        <w:tblW w:w="8073" w:type="dxa"/>
        <w:tblLayout w:type="fixed"/>
        <w:tblCellMar>
          <w:left w:w="0" w:type="dxa"/>
          <w:right w:w="0" w:type="dxa"/>
        </w:tblCellMar>
        <w:tblLook w:val="04A0"/>
      </w:tblPr>
      <w:tblGrid>
        <w:gridCol w:w="1903"/>
        <w:gridCol w:w="1780"/>
        <w:gridCol w:w="1370"/>
        <w:gridCol w:w="1700"/>
        <w:gridCol w:w="1320"/>
      </w:tblGrid>
      <w:tr w:rsidR="00623E0C">
        <w:trPr>
          <w:trHeight w:val="454"/>
        </w:trPr>
        <w:tc>
          <w:tcPr>
            <w:tcW w:w="1903"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仿宋_GB2312" w:hAnsi="Times New Roman" w:cs="Times New Roman"/>
                <w:b/>
                <w:color w:val="000000"/>
                <w:kern w:val="0"/>
                <w:sz w:val="24"/>
              </w:rPr>
            </w:pPr>
            <w:r>
              <w:rPr>
                <w:rFonts w:ascii="Times New Roman" w:eastAsia="仿宋_GB2312" w:hAnsi="Times New Roman" w:cs="Times New Roman" w:hint="eastAsia"/>
                <w:b/>
                <w:color w:val="000000"/>
                <w:kern w:val="0"/>
                <w:sz w:val="24"/>
              </w:rPr>
              <w:t>一级指标</w:t>
            </w:r>
          </w:p>
        </w:tc>
        <w:tc>
          <w:tcPr>
            <w:tcW w:w="1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仿宋_GB2312" w:hAnsi="Times New Roman" w:cs="Times New Roman"/>
                <w:b/>
                <w:color w:val="000000"/>
                <w:kern w:val="0"/>
                <w:sz w:val="24"/>
              </w:rPr>
            </w:pPr>
            <w:r>
              <w:rPr>
                <w:rFonts w:ascii="Times New Roman" w:eastAsia="仿宋_GB2312" w:hAnsi="Times New Roman" w:cs="Times New Roman" w:hint="eastAsia"/>
                <w:b/>
                <w:color w:val="000000"/>
                <w:kern w:val="0"/>
                <w:sz w:val="24"/>
              </w:rPr>
              <w:t>二级指标</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仿宋_GB2312" w:hAnsi="Times New Roman" w:cs="Times New Roman"/>
                <w:b/>
                <w:color w:val="000000"/>
                <w:kern w:val="0"/>
                <w:sz w:val="24"/>
              </w:rPr>
            </w:pPr>
            <w:r>
              <w:rPr>
                <w:rFonts w:ascii="Times New Roman" w:eastAsia="仿宋_GB2312" w:hAnsi="Times New Roman" w:cs="Times New Roman" w:hint="eastAsia"/>
                <w:b/>
                <w:color w:val="000000"/>
                <w:kern w:val="0"/>
                <w:sz w:val="24"/>
              </w:rPr>
              <w:t>分值</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仿宋_GB2312" w:hAnsi="Times New Roman" w:cs="Times New Roman"/>
                <w:b/>
                <w:color w:val="000000"/>
                <w:kern w:val="0"/>
                <w:sz w:val="24"/>
              </w:rPr>
            </w:pPr>
            <w:r>
              <w:rPr>
                <w:rFonts w:ascii="Times New Roman" w:eastAsia="仿宋_GB2312" w:hAnsi="Times New Roman" w:cs="Times New Roman" w:hint="eastAsia"/>
                <w:b/>
                <w:color w:val="000000"/>
                <w:kern w:val="0"/>
                <w:sz w:val="24"/>
              </w:rPr>
              <w:t>扣分</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仿宋_GB2312" w:hAnsi="Times New Roman" w:cs="Times New Roman"/>
                <w:b/>
                <w:color w:val="000000"/>
                <w:kern w:val="0"/>
                <w:sz w:val="24"/>
              </w:rPr>
            </w:pPr>
            <w:r>
              <w:rPr>
                <w:rFonts w:ascii="Times New Roman" w:eastAsia="仿宋_GB2312" w:hAnsi="Times New Roman" w:cs="Times New Roman" w:hint="eastAsia"/>
                <w:b/>
                <w:color w:val="000000"/>
                <w:kern w:val="0"/>
                <w:sz w:val="24"/>
              </w:rPr>
              <w:t>得分</w:t>
            </w:r>
          </w:p>
        </w:tc>
      </w:tr>
      <w:tr w:rsidR="00623E0C">
        <w:trPr>
          <w:trHeight w:val="454"/>
        </w:trPr>
        <w:tc>
          <w:tcPr>
            <w:tcW w:w="190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623E0C">
            <w:pPr>
              <w:jc w:val="center"/>
              <w:rPr>
                <w:rFonts w:ascii="宋体" w:eastAsia="宋体" w:hAnsi="宋体" w:cs="宋体"/>
                <w:b/>
                <w:color w:val="000000"/>
                <w:sz w:val="18"/>
                <w:szCs w:val="18"/>
              </w:rPr>
            </w:pPr>
          </w:p>
        </w:tc>
        <w:tc>
          <w:tcPr>
            <w:tcW w:w="178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623E0C">
            <w:pPr>
              <w:jc w:val="center"/>
              <w:rPr>
                <w:rFonts w:ascii="宋体" w:eastAsia="宋体" w:hAnsi="宋体" w:cs="宋体"/>
                <w:b/>
                <w:color w:val="000000"/>
                <w:sz w:val="18"/>
                <w:szCs w:val="18"/>
              </w:rPr>
            </w:pPr>
          </w:p>
        </w:tc>
        <w:tc>
          <w:tcPr>
            <w:tcW w:w="137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623E0C">
            <w:pPr>
              <w:jc w:val="center"/>
              <w:rPr>
                <w:rFonts w:ascii="宋体" w:eastAsia="宋体" w:hAnsi="宋体" w:cs="宋体"/>
                <w:b/>
                <w:color w:val="000000"/>
                <w:sz w:val="18"/>
                <w:szCs w:val="18"/>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623E0C">
            <w:pPr>
              <w:jc w:val="center"/>
              <w:rPr>
                <w:rFonts w:ascii="宋体" w:eastAsia="宋体" w:hAnsi="宋体" w:cs="宋体"/>
                <w:b/>
                <w:color w:val="000000"/>
                <w:sz w:val="18"/>
                <w:szCs w:val="18"/>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623E0C">
            <w:pPr>
              <w:jc w:val="center"/>
              <w:rPr>
                <w:rFonts w:ascii="宋体" w:eastAsia="宋体" w:hAnsi="宋体" w:cs="宋体"/>
                <w:b/>
                <w:color w:val="000000"/>
                <w:sz w:val="18"/>
                <w:szCs w:val="18"/>
              </w:rPr>
            </w:pPr>
          </w:p>
        </w:tc>
      </w:tr>
      <w:tr w:rsidR="00623E0C">
        <w:trPr>
          <w:trHeight w:val="454"/>
        </w:trPr>
        <w:tc>
          <w:tcPr>
            <w:tcW w:w="190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623E0C">
            <w:pPr>
              <w:jc w:val="center"/>
              <w:rPr>
                <w:rFonts w:ascii="宋体" w:eastAsia="宋体" w:hAnsi="宋体" w:cs="宋体"/>
                <w:b/>
                <w:color w:val="000000"/>
                <w:sz w:val="18"/>
                <w:szCs w:val="18"/>
              </w:rPr>
            </w:pPr>
          </w:p>
        </w:tc>
        <w:tc>
          <w:tcPr>
            <w:tcW w:w="178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623E0C">
            <w:pPr>
              <w:jc w:val="center"/>
              <w:rPr>
                <w:rFonts w:ascii="宋体" w:eastAsia="宋体" w:hAnsi="宋体" w:cs="宋体"/>
                <w:b/>
                <w:color w:val="000000"/>
                <w:sz w:val="18"/>
                <w:szCs w:val="18"/>
              </w:rPr>
            </w:pPr>
          </w:p>
        </w:tc>
        <w:tc>
          <w:tcPr>
            <w:tcW w:w="137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623E0C">
            <w:pPr>
              <w:jc w:val="center"/>
              <w:rPr>
                <w:rFonts w:ascii="宋体" w:eastAsia="宋体" w:hAnsi="宋体" w:cs="宋体"/>
                <w:b/>
                <w:color w:val="000000"/>
                <w:sz w:val="18"/>
                <w:szCs w:val="18"/>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623E0C">
            <w:pPr>
              <w:jc w:val="center"/>
              <w:rPr>
                <w:rFonts w:ascii="宋体" w:eastAsia="宋体" w:hAnsi="宋体" w:cs="宋体"/>
                <w:b/>
                <w:color w:val="000000"/>
                <w:sz w:val="18"/>
                <w:szCs w:val="18"/>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623E0C">
            <w:pPr>
              <w:jc w:val="center"/>
              <w:rPr>
                <w:rFonts w:ascii="宋体" w:eastAsia="宋体" w:hAnsi="宋体" w:cs="宋体"/>
                <w:b/>
                <w:color w:val="000000"/>
                <w:sz w:val="18"/>
                <w:szCs w:val="18"/>
              </w:rPr>
            </w:pPr>
          </w:p>
        </w:tc>
      </w:tr>
      <w:tr w:rsidR="00623E0C">
        <w:trPr>
          <w:trHeight w:val="454"/>
        </w:trPr>
        <w:tc>
          <w:tcPr>
            <w:tcW w:w="1903"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政策设计</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科学性</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sz w:val="24"/>
              </w:rPr>
              <w:t>2.50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color w:val="000000"/>
                <w:kern w:val="0"/>
                <w:sz w:val="24"/>
              </w:rPr>
              <w:t>.</w:t>
            </w:r>
            <w:r>
              <w:rPr>
                <w:rFonts w:ascii="Times New Roman" w:eastAsia="宋体" w:hAnsi="Times New Roman" w:cs="Times New Roman" w:hint="eastAsia"/>
                <w:color w:val="000000"/>
                <w:kern w:val="0"/>
                <w:sz w:val="24"/>
              </w:rPr>
              <w:t>5</w:t>
            </w:r>
            <w:r>
              <w:rPr>
                <w:rFonts w:ascii="Times New Roman" w:eastAsia="宋体" w:hAnsi="Times New Roman" w:cs="Times New Roman"/>
                <w:color w:val="000000"/>
                <w:kern w:val="0"/>
                <w:sz w:val="24"/>
              </w:rPr>
              <w:t xml:space="preserve">0 </w:t>
            </w:r>
          </w:p>
        </w:tc>
      </w:tr>
      <w:tr w:rsidR="00623E0C">
        <w:trPr>
          <w:trHeight w:val="454"/>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623E0C" w:rsidRDefault="00623E0C">
            <w:pPr>
              <w:widowControl/>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相关性</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sz w:val="24"/>
              </w:rPr>
              <w:t>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5</w:t>
            </w:r>
            <w:r>
              <w:rPr>
                <w:rFonts w:ascii="Times New Roman" w:eastAsia="宋体" w:hAnsi="Times New Roman" w:cs="Times New Roman"/>
                <w:color w:val="000000"/>
                <w:kern w:val="0"/>
                <w:sz w:val="24"/>
              </w:rPr>
              <w:t xml:space="preserve">.00 </w:t>
            </w:r>
          </w:p>
        </w:tc>
      </w:tr>
      <w:tr w:rsidR="00623E0C">
        <w:trPr>
          <w:trHeight w:val="454"/>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623E0C" w:rsidRDefault="00623E0C">
            <w:pPr>
              <w:widowControl/>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合理性</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5.00</w:t>
            </w:r>
          </w:p>
        </w:tc>
      </w:tr>
      <w:tr w:rsidR="00623E0C">
        <w:trPr>
          <w:trHeight w:val="454"/>
        </w:trPr>
        <w:tc>
          <w:tcPr>
            <w:tcW w:w="1903"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623E0C">
            <w:pPr>
              <w:widowControl/>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公平性</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5.00</w:t>
            </w:r>
          </w:p>
        </w:tc>
      </w:tr>
      <w:tr w:rsidR="00623E0C">
        <w:trPr>
          <w:trHeight w:val="454"/>
        </w:trPr>
        <w:tc>
          <w:tcPr>
            <w:tcW w:w="1903"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政策执行</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制度建设</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0.</w:t>
            </w:r>
            <w:r>
              <w:rPr>
                <w:rFonts w:ascii="Times New Roman" w:eastAsia="宋体" w:hAnsi="Times New Roman" w:cs="Times New Roman"/>
                <w:color w:val="000000"/>
                <w:kern w:val="0"/>
                <w:sz w:val="24"/>
              </w:rPr>
              <w:t xml:space="preserve">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6</w:t>
            </w:r>
            <w:r>
              <w:rPr>
                <w:rFonts w:ascii="Times New Roman" w:eastAsia="宋体" w:hAnsi="Times New Roman" w:cs="Times New Roman"/>
                <w:color w:val="000000"/>
                <w:kern w:val="0"/>
                <w:sz w:val="24"/>
              </w:rPr>
              <w:t xml:space="preserve">.00 </w:t>
            </w:r>
          </w:p>
        </w:tc>
      </w:tr>
      <w:tr w:rsidR="00623E0C">
        <w:trPr>
          <w:trHeight w:val="454"/>
        </w:trPr>
        <w:tc>
          <w:tcPr>
            <w:tcW w:w="190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623E0C">
            <w:pPr>
              <w:widowControl/>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政策执行</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color w:val="000000"/>
                <w:kern w:val="0"/>
                <w:sz w:val="24"/>
              </w:rPr>
              <w:t>.</w:t>
            </w:r>
            <w:r>
              <w:rPr>
                <w:rFonts w:ascii="Times New Roman" w:eastAsia="宋体" w:hAnsi="Times New Roman" w:cs="Times New Roman" w:hint="eastAsia"/>
                <w:color w:val="000000"/>
                <w:kern w:val="0"/>
                <w:sz w:val="24"/>
              </w:rPr>
              <w:t>5</w:t>
            </w:r>
            <w:r>
              <w:rPr>
                <w:rFonts w:ascii="Times New Roman" w:eastAsia="宋体" w:hAnsi="Times New Roman" w:cs="Times New Roman"/>
                <w:color w:val="000000"/>
                <w:kern w:val="0"/>
                <w:sz w:val="24"/>
              </w:rPr>
              <w:t xml:space="preserve">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16.5</w:t>
            </w:r>
            <w:r>
              <w:rPr>
                <w:rFonts w:ascii="Times New Roman" w:eastAsia="宋体" w:hAnsi="Times New Roman" w:cs="Times New Roman"/>
                <w:color w:val="000000"/>
                <w:kern w:val="0"/>
                <w:sz w:val="24"/>
              </w:rPr>
              <w:t xml:space="preserve">0 </w:t>
            </w:r>
          </w:p>
        </w:tc>
      </w:tr>
      <w:tr w:rsidR="00623E0C">
        <w:trPr>
          <w:trHeight w:val="454"/>
        </w:trPr>
        <w:tc>
          <w:tcPr>
            <w:tcW w:w="190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623E0C">
            <w:pPr>
              <w:widowControl/>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政策效率</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0.00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6</w:t>
            </w:r>
            <w:r>
              <w:rPr>
                <w:rFonts w:ascii="Times New Roman" w:eastAsia="宋体" w:hAnsi="Times New Roman" w:cs="Times New Roman"/>
                <w:color w:val="000000"/>
                <w:kern w:val="0"/>
                <w:sz w:val="24"/>
              </w:rPr>
              <w:t xml:space="preserve">.00 </w:t>
            </w:r>
          </w:p>
        </w:tc>
      </w:tr>
      <w:tr w:rsidR="00623E0C">
        <w:trPr>
          <w:trHeight w:val="454"/>
        </w:trPr>
        <w:tc>
          <w:tcPr>
            <w:tcW w:w="1903"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政策绩效</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社会效益</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0.00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10</w:t>
            </w:r>
            <w:r>
              <w:rPr>
                <w:rFonts w:ascii="Times New Roman" w:eastAsia="宋体" w:hAnsi="Times New Roman" w:cs="Times New Roman"/>
                <w:color w:val="000000"/>
                <w:kern w:val="0"/>
                <w:sz w:val="24"/>
              </w:rPr>
              <w:t xml:space="preserve">.00 </w:t>
            </w:r>
          </w:p>
        </w:tc>
      </w:tr>
      <w:tr w:rsidR="00623E0C">
        <w:trPr>
          <w:trHeight w:val="454"/>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623E0C" w:rsidRDefault="00623E0C">
            <w:pPr>
              <w:widowControl/>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经济效益</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color w:val="000000"/>
                <w:kern w:val="0"/>
                <w:sz w:val="24"/>
              </w:rPr>
              <w:t xml:space="preserve">.00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6</w:t>
            </w:r>
            <w:r>
              <w:rPr>
                <w:rFonts w:ascii="Times New Roman" w:eastAsia="宋体" w:hAnsi="Times New Roman" w:cs="Times New Roman"/>
                <w:color w:val="000000"/>
                <w:kern w:val="0"/>
                <w:sz w:val="24"/>
              </w:rPr>
              <w:t xml:space="preserve">.00 </w:t>
            </w:r>
          </w:p>
        </w:tc>
      </w:tr>
      <w:tr w:rsidR="00623E0C">
        <w:trPr>
          <w:trHeight w:val="454"/>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623E0C" w:rsidRDefault="00623E0C">
            <w:pPr>
              <w:widowControl/>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生态效益</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0</w:t>
            </w:r>
            <w:r>
              <w:rPr>
                <w:rFonts w:ascii="Times New Roman" w:eastAsia="宋体" w:hAnsi="Times New Roman" w:cs="Times New Roman"/>
                <w:color w:val="000000"/>
                <w:kern w:val="0"/>
                <w:sz w:val="24"/>
              </w:rPr>
              <w:t xml:space="preserve">.00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color w:val="000000"/>
                <w:kern w:val="0"/>
                <w:sz w:val="24"/>
              </w:rPr>
              <w:t xml:space="preserve">0.00 </w:t>
            </w:r>
          </w:p>
        </w:tc>
      </w:tr>
      <w:tr w:rsidR="00623E0C">
        <w:trPr>
          <w:trHeight w:val="454"/>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623E0C" w:rsidRDefault="00623E0C">
            <w:pPr>
              <w:widowControl/>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可持续影响</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13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color w:val="000000"/>
                <w:kern w:val="0"/>
                <w:sz w:val="24"/>
              </w:rPr>
              <w:t xml:space="preserve">.00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11</w:t>
            </w:r>
            <w:r>
              <w:rPr>
                <w:rFonts w:ascii="Times New Roman" w:eastAsia="宋体" w:hAnsi="Times New Roman" w:cs="Times New Roman"/>
                <w:color w:val="000000"/>
                <w:kern w:val="0"/>
                <w:sz w:val="24"/>
              </w:rPr>
              <w:t xml:space="preserve">.00 </w:t>
            </w:r>
          </w:p>
        </w:tc>
      </w:tr>
      <w:tr w:rsidR="00623E0C">
        <w:trPr>
          <w:trHeight w:val="454"/>
        </w:trPr>
        <w:tc>
          <w:tcPr>
            <w:tcW w:w="1903"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623E0C">
            <w:pPr>
              <w:widowControl/>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社会满意度</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0.38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9.62</w:t>
            </w:r>
          </w:p>
        </w:tc>
      </w:tr>
      <w:tr w:rsidR="00623E0C">
        <w:trPr>
          <w:trHeight w:val="454"/>
        </w:trPr>
        <w:tc>
          <w:tcPr>
            <w:tcW w:w="368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
                <w:color w:val="000000"/>
                <w:kern w:val="0"/>
                <w:sz w:val="24"/>
              </w:rPr>
              <w:t>合计</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b/>
                <w:color w:val="000000"/>
                <w:sz w:val="24"/>
              </w:rPr>
            </w:pPr>
            <w:r>
              <w:rPr>
                <w:rFonts w:ascii="Times New Roman" w:eastAsia="宋体" w:hAnsi="Times New Roman" w:cs="Times New Roman"/>
                <w:b/>
                <w:color w:val="000000"/>
                <w:kern w:val="0"/>
                <w:sz w:val="24"/>
              </w:rPr>
              <w:t>100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b/>
                <w:color w:val="000000"/>
                <w:sz w:val="24"/>
              </w:rPr>
            </w:pPr>
            <w:r>
              <w:rPr>
                <w:rFonts w:ascii="Times New Roman" w:eastAsia="宋体" w:hAnsi="Times New Roman" w:cs="Times New Roman" w:hint="eastAsia"/>
                <w:b/>
                <w:color w:val="000000"/>
                <w:kern w:val="0"/>
                <w:sz w:val="24"/>
              </w:rPr>
              <w:t>7</w:t>
            </w:r>
            <w:r>
              <w:rPr>
                <w:rFonts w:ascii="Times New Roman" w:eastAsia="宋体" w:hAnsi="Times New Roman" w:cs="Times New Roman"/>
                <w:b/>
                <w:color w:val="000000"/>
                <w:kern w:val="0"/>
                <w:sz w:val="24"/>
              </w:rPr>
              <w:t>.</w:t>
            </w:r>
            <w:r>
              <w:rPr>
                <w:rFonts w:ascii="Times New Roman" w:eastAsia="宋体" w:hAnsi="Times New Roman" w:cs="Times New Roman" w:hint="eastAsia"/>
                <w:b/>
                <w:color w:val="000000"/>
                <w:kern w:val="0"/>
                <w:sz w:val="24"/>
              </w:rPr>
              <w:t>38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3E0C" w:rsidRDefault="0017169E">
            <w:pPr>
              <w:widowControl/>
              <w:jc w:val="center"/>
              <w:textAlignment w:val="center"/>
              <w:rPr>
                <w:rFonts w:ascii="Times New Roman" w:eastAsia="宋体" w:hAnsi="Times New Roman" w:cs="Times New Roman"/>
                <w:b/>
                <w:color w:val="000000"/>
                <w:sz w:val="24"/>
              </w:rPr>
            </w:pPr>
            <w:r>
              <w:rPr>
                <w:rFonts w:ascii="Times New Roman" w:eastAsia="宋体" w:hAnsi="Times New Roman" w:cs="Times New Roman" w:hint="eastAsia"/>
                <w:b/>
                <w:color w:val="000000"/>
                <w:kern w:val="0"/>
                <w:sz w:val="24"/>
              </w:rPr>
              <w:t>92</w:t>
            </w:r>
            <w:r>
              <w:rPr>
                <w:rFonts w:ascii="Times New Roman" w:eastAsia="宋体" w:hAnsi="Times New Roman" w:cs="Times New Roman"/>
                <w:b/>
                <w:color w:val="000000"/>
                <w:kern w:val="0"/>
                <w:sz w:val="24"/>
              </w:rPr>
              <w:t>.</w:t>
            </w:r>
            <w:r>
              <w:rPr>
                <w:rFonts w:ascii="Times New Roman" w:eastAsia="宋体" w:hAnsi="Times New Roman" w:cs="Times New Roman" w:hint="eastAsia"/>
                <w:b/>
                <w:color w:val="000000"/>
                <w:kern w:val="0"/>
                <w:sz w:val="24"/>
              </w:rPr>
              <w:t>62</w:t>
            </w:r>
          </w:p>
        </w:tc>
      </w:tr>
    </w:tbl>
    <w:p w:rsidR="00623E0C" w:rsidRDefault="0017169E" w:rsidP="000A5C70">
      <w:pPr>
        <w:adjustRightInd w:val="0"/>
        <w:snapToGrid w:val="0"/>
        <w:spacing w:line="600" w:lineRule="exact"/>
        <w:ind w:firstLineChars="200" w:firstLine="640"/>
        <w:outlineLvl w:val="1"/>
        <w:rPr>
          <w:rFonts w:ascii="楷体" w:eastAsia="楷体" w:hAnsi="楷体" w:cs="楷体"/>
          <w:b/>
          <w:bCs/>
          <w:sz w:val="32"/>
          <w:szCs w:val="32"/>
        </w:rPr>
      </w:pPr>
      <w:bookmarkStart w:id="47" w:name="_Toc621276811_WPSOffice_Level2"/>
      <w:bookmarkStart w:id="48" w:name="_Toc32360"/>
      <w:r>
        <w:rPr>
          <w:rFonts w:ascii="楷体" w:eastAsia="楷体" w:hAnsi="楷体" w:cs="楷体" w:hint="eastAsia"/>
          <w:b/>
          <w:bCs/>
          <w:sz w:val="32"/>
          <w:szCs w:val="32"/>
        </w:rPr>
        <w:t>（二）绩效分析</w:t>
      </w:r>
      <w:bookmarkEnd w:id="47"/>
      <w:bookmarkEnd w:id="48"/>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9" w:name="_Toc1249896147_WPSOffice_Level3"/>
      <w:bookmarkStart w:id="50" w:name="_Toc1190"/>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bookmarkEnd w:id="49"/>
      <w:r>
        <w:rPr>
          <w:rFonts w:ascii="Times New Roman" w:eastAsia="仿宋_GB2312" w:hAnsi="Times New Roman" w:cs="Times New Roman" w:hint="eastAsia"/>
          <w:sz w:val="32"/>
          <w:szCs w:val="32"/>
        </w:rPr>
        <w:t>政策设计</w:t>
      </w:r>
      <w:bookmarkEnd w:id="50"/>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1" w:name="_Toc16131"/>
      <w:bookmarkStart w:id="52" w:name="_Toc19724"/>
      <w:r>
        <w:rPr>
          <w:rFonts w:ascii="Times New Roman" w:eastAsia="仿宋_GB2312" w:hAnsi="Times New Roman" w:cs="Times New Roman"/>
          <w:sz w:val="32"/>
          <w:szCs w:val="32"/>
        </w:rPr>
        <w:t>一级指标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政策设计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下设</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个二级指标分别为：</w:t>
      </w:r>
      <w:r>
        <w:rPr>
          <w:rFonts w:ascii="Times New Roman" w:eastAsia="仿宋_GB2312" w:hAnsi="Times New Roman" w:cs="Times New Roman" w:hint="eastAsia"/>
          <w:sz w:val="32"/>
          <w:szCs w:val="32"/>
        </w:rPr>
        <w:t>科学性、相关性、合理性和公平性</w:t>
      </w:r>
      <w:r>
        <w:rPr>
          <w:rFonts w:ascii="Times New Roman" w:eastAsia="仿宋_GB2312" w:hAnsi="Times New Roman" w:cs="Times New Roman"/>
          <w:sz w:val="32"/>
          <w:szCs w:val="32"/>
        </w:rPr>
        <w:t>。</w:t>
      </w:r>
      <w:bookmarkEnd w:id="51"/>
      <w:bookmarkEnd w:id="52"/>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3" w:name="_Toc7791"/>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）科学性</w:t>
      </w:r>
      <w:bookmarkEnd w:id="53"/>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4" w:name="_Toc14006"/>
      <w:bookmarkStart w:id="55" w:name="_Toc5594"/>
      <w:r>
        <w:rPr>
          <w:rFonts w:ascii="Times New Roman" w:eastAsia="仿宋_GB2312" w:hAnsi="Times New Roman" w:cs="Times New Roman" w:hint="eastAsia"/>
          <w:sz w:val="32"/>
          <w:szCs w:val="32"/>
        </w:rPr>
        <w:t>评价组实施评价的</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个点位涉及单位的巴中市市级财政扶贫专项资金均严格按照《巴中市市级财政专项扶贫资金管理办法》（巴财农</w:t>
      </w:r>
      <w:r>
        <w:rPr>
          <w:rFonts w:ascii="宋体" w:eastAsia="宋体" w:hAnsi="宋体" w:cs="宋体" w:hint="eastAsia"/>
          <w:sz w:val="32"/>
          <w:szCs w:val="32"/>
        </w:rPr>
        <w:t>〔2020〕29号</w:t>
      </w:r>
      <w:r>
        <w:rPr>
          <w:rFonts w:ascii="Times New Roman" w:eastAsia="仿宋_GB2312" w:hAnsi="Times New Roman" w:cs="Times New Roman" w:hint="eastAsia"/>
          <w:sz w:val="32"/>
          <w:szCs w:val="32"/>
        </w:rPr>
        <w:t>）执行，其中仅有巴中市扶</w:t>
      </w:r>
      <w:r>
        <w:rPr>
          <w:rFonts w:ascii="Times New Roman" w:eastAsia="仿宋_GB2312" w:hAnsi="Times New Roman" w:cs="Times New Roman" w:hint="eastAsia"/>
          <w:sz w:val="32"/>
          <w:szCs w:val="32"/>
        </w:rPr>
        <w:lastRenderedPageBreak/>
        <w:t>贫开发局和通江县医疗保障局针对该政策制定了绩效目标，其制定的绩效目标与地方政策高度相关。</w:t>
      </w:r>
      <w:bookmarkEnd w:id="54"/>
      <w:bookmarkEnd w:id="55"/>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6" w:name="_Toc25599"/>
      <w:bookmarkStart w:id="57" w:name="_Toc8274"/>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2.50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分。</w:t>
      </w:r>
      <w:bookmarkEnd w:id="56"/>
      <w:bookmarkEnd w:id="57"/>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8" w:name="_Toc26487"/>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）相关性</w:t>
      </w:r>
      <w:bookmarkEnd w:id="58"/>
    </w:p>
    <w:p w:rsidR="00623E0C" w:rsidRDefault="0017169E">
      <w:pPr>
        <w:pStyle w:val="a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《巴中市市级财政专项扶贫资金管理办法》（巴财农</w:t>
      </w:r>
      <w:r>
        <w:rPr>
          <w:rFonts w:ascii="宋体" w:eastAsia="宋体" w:hAnsi="宋体" w:cs="宋体" w:hint="eastAsia"/>
          <w:sz w:val="32"/>
          <w:szCs w:val="32"/>
        </w:rPr>
        <w:t>〔2020〕29号</w:t>
      </w:r>
      <w:r>
        <w:rPr>
          <w:rFonts w:ascii="Times New Roman" w:eastAsia="仿宋_GB2312" w:hAnsi="Times New Roman" w:cs="Times New Roman" w:hint="eastAsia"/>
          <w:sz w:val="32"/>
          <w:szCs w:val="32"/>
        </w:rPr>
        <w:t>）明确了“市级财政专项扶贫资金主要用于贫困地区农业产业发展、基础设施建设、公共服务体系建设、脱贫攻坚改革创新试点等方面”与国家扶贫政策相符，同时与四川省委发布《中共四川省委关于集中力量打赢扶贫开发攻坚战</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确保同步全面建成小康社会的决定》文件内容契合。</w:t>
      </w:r>
    </w:p>
    <w:p w:rsidR="00623E0C" w:rsidRDefault="0017169E">
      <w:pPr>
        <w:pStyle w:val="a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该指标分为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w:t>
      </w:r>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9" w:name="_Toc12811"/>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）合理性</w:t>
      </w:r>
      <w:bookmarkEnd w:id="59"/>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0" w:name="_Toc28241"/>
      <w:bookmarkStart w:id="61" w:name="_Toc11910"/>
      <w:r>
        <w:rPr>
          <w:rFonts w:ascii="Times New Roman" w:eastAsia="仿宋_GB2312" w:hAnsi="Times New Roman" w:cs="Times New Roman" w:hint="eastAsia"/>
          <w:sz w:val="32"/>
          <w:szCs w:val="32"/>
        </w:rPr>
        <w:t>《巴中市市级财政专项扶贫资金管理办法》（巴财农</w:t>
      </w:r>
      <w:r>
        <w:rPr>
          <w:rFonts w:ascii="宋体" w:eastAsia="宋体" w:hAnsi="宋体" w:cs="宋体" w:hint="eastAsia"/>
          <w:sz w:val="32"/>
          <w:szCs w:val="32"/>
        </w:rPr>
        <w:t>〔2020〕29号</w:t>
      </w:r>
      <w:r>
        <w:rPr>
          <w:rFonts w:ascii="Times New Roman" w:eastAsia="仿宋_GB2312" w:hAnsi="Times New Roman" w:cs="Times New Roman" w:hint="eastAsia"/>
          <w:sz w:val="32"/>
          <w:szCs w:val="32"/>
        </w:rPr>
        <w:t>）确定的资金用途为“市级财政专项扶贫资金主要用于贫困地区农业产业发展、基础设施建设、公共服务体系建设、脱贫攻坚改革创新试点等方面”，与目标群体需求相符。</w:t>
      </w:r>
      <w:bookmarkEnd w:id="60"/>
      <w:bookmarkEnd w:id="61"/>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2" w:name="_Toc29890"/>
      <w:bookmarkStart w:id="63" w:name="_Toc21211"/>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.00</w:t>
      </w:r>
      <w:r>
        <w:rPr>
          <w:rFonts w:ascii="Times New Roman" w:eastAsia="仿宋_GB2312" w:hAnsi="Times New Roman" w:cs="Times New Roman" w:hint="eastAsia"/>
          <w:sz w:val="32"/>
          <w:szCs w:val="32"/>
        </w:rPr>
        <w:t>分。</w:t>
      </w:r>
      <w:bookmarkEnd w:id="62"/>
      <w:bookmarkEnd w:id="63"/>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4" w:name="_Toc19773"/>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）公平性</w:t>
      </w:r>
      <w:bookmarkEnd w:id="64"/>
    </w:p>
    <w:p w:rsidR="00623E0C" w:rsidRDefault="0017169E">
      <w:pPr>
        <w:pStyle w:val="a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评价组实施评价的</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个点位均符合公开、公平或竞争性立项的要求。</w:t>
      </w:r>
    </w:p>
    <w:p w:rsidR="00623E0C" w:rsidRDefault="0017169E">
      <w:pPr>
        <w:ind w:firstLineChars="200" w:firstLine="640"/>
      </w:pPr>
      <w:r>
        <w:rPr>
          <w:rFonts w:ascii="Times New Roman" w:eastAsia="仿宋_GB2312" w:hAnsi="Times New Roman" w:cs="Times New Roman" w:hint="eastAsia"/>
          <w:sz w:val="32"/>
          <w:szCs w:val="32"/>
        </w:rPr>
        <w:lastRenderedPageBreak/>
        <w:t>该指标为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w:t>
      </w:r>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5" w:name="_Toc319507675_WPSOffice_Level3"/>
      <w:bookmarkStart w:id="66" w:name="_Toc18919"/>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bookmarkEnd w:id="65"/>
      <w:r>
        <w:rPr>
          <w:rFonts w:ascii="Times New Roman" w:eastAsia="仿宋_GB2312" w:hAnsi="Times New Roman" w:cs="Times New Roman" w:hint="eastAsia"/>
          <w:sz w:val="32"/>
          <w:szCs w:val="32"/>
        </w:rPr>
        <w:t>政策执行</w:t>
      </w:r>
      <w:bookmarkEnd w:id="66"/>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7" w:name="_Toc15343"/>
      <w:bookmarkStart w:id="68" w:name="_Toc27303"/>
      <w:r>
        <w:rPr>
          <w:rFonts w:ascii="Times New Roman" w:eastAsia="仿宋_GB2312" w:hAnsi="Times New Roman" w:cs="Times New Roman"/>
          <w:sz w:val="32"/>
          <w:szCs w:val="32"/>
        </w:rPr>
        <w:t>一级指标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政策执行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下设</w:t>
      </w:r>
      <w:r>
        <w:rPr>
          <w:rFonts w:ascii="Times New Roman" w:eastAsia="仿宋_GB2312" w:hAnsi="Times New Roman" w:cs="Times New Roman" w:hint="eastAsia"/>
          <w:sz w:val="32"/>
          <w:szCs w:val="32"/>
        </w:rPr>
        <w:t>制度建设、政策执行和政策效率</w:t>
      </w:r>
      <w:r>
        <w:rPr>
          <w:rFonts w:ascii="Times New Roman" w:eastAsia="仿宋_GB2312" w:hAnsi="Times New Roman" w:cs="Times New Roman"/>
          <w:sz w:val="32"/>
          <w:szCs w:val="32"/>
        </w:rPr>
        <w:t>三个二级指标。</w:t>
      </w:r>
      <w:bookmarkEnd w:id="67"/>
      <w:bookmarkEnd w:id="68"/>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9" w:name="_Toc30111"/>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制度建设</w:t>
      </w:r>
      <w:bookmarkEnd w:id="69"/>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0" w:name="_Toc31513"/>
      <w:bookmarkStart w:id="71" w:name="_Toc14529"/>
      <w:r>
        <w:rPr>
          <w:rFonts w:ascii="Times New Roman" w:eastAsia="仿宋_GB2312" w:hAnsi="Times New Roman" w:cs="Times New Roman" w:hint="eastAsia"/>
          <w:sz w:val="32"/>
          <w:szCs w:val="32"/>
        </w:rPr>
        <w:t>评价组实施评价的</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个点位均按照《巴中市市级财政专项扶贫资金管理办法》（巴财农〔</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号）对该财政政策进行工作实施推进。</w:t>
      </w:r>
      <w:bookmarkEnd w:id="70"/>
      <w:bookmarkEnd w:id="71"/>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2" w:name="_Toc21780"/>
      <w:bookmarkStart w:id="73" w:name="_Toc43"/>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w:t>
      </w:r>
      <w:bookmarkEnd w:id="72"/>
      <w:bookmarkEnd w:id="73"/>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4" w:name="_Toc170"/>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政策执行</w:t>
      </w:r>
      <w:bookmarkEnd w:id="74"/>
    </w:p>
    <w:p w:rsidR="00623E0C" w:rsidRDefault="0017169E">
      <w:pPr>
        <w:pStyle w:val="a0"/>
        <w:spacing w:after="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评价组实施评价的</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个点位均根据部门人员职责对该政策执行工作安排了专员，并形成了相应的工作台账。存在资金使用缓慢的情况，如：巴中市巴州区中医药发展促进中心市级财政专项扶贫资金于</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日未全额拨付，于</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月拨付完毕；恩阳区农业农村局市级财政专项扶贫资金于</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月进行拨付使用。</w:t>
      </w:r>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5" w:name="_Toc8035"/>
      <w:bookmarkStart w:id="76" w:name="_Toc8536"/>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18.00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1.50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16.50</w:t>
      </w:r>
      <w:r>
        <w:rPr>
          <w:rFonts w:ascii="Times New Roman" w:eastAsia="仿宋_GB2312" w:hAnsi="Times New Roman" w:cs="Times New Roman" w:hint="eastAsia"/>
          <w:sz w:val="32"/>
          <w:szCs w:val="32"/>
        </w:rPr>
        <w:t>分。</w:t>
      </w:r>
      <w:bookmarkEnd w:id="75"/>
      <w:bookmarkEnd w:id="76"/>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7" w:name="_Toc13643"/>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政策效率</w:t>
      </w:r>
      <w:bookmarkEnd w:id="77"/>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8" w:name="_Toc25935"/>
      <w:bookmarkStart w:id="79" w:name="_Toc23713"/>
      <w:r>
        <w:rPr>
          <w:rFonts w:ascii="Times New Roman" w:eastAsia="仿宋_GB2312" w:hAnsi="Times New Roman" w:cs="Times New Roman" w:hint="eastAsia"/>
          <w:sz w:val="32"/>
          <w:szCs w:val="32"/>
        </w:rPr>
        <w:t>巴中市巴州区中医药发展促进中心和恩阳区农业农村局市级财政专项扶贫资金实施后将通过园区务工、入股分红、土地流转等方式带动周边贫困户脱贫增收；通江县医疗保障局市级财政专项扶贫资金为通江县区域内建档立卡贫</w:t>
      </w:r>
      <w:r>
        <w:rPr>
          <w:rFonts w:ascii="Times New Roman" w:eastAsia="仿宋_GB2312" w:hAnsi="Times New Roman" w:cs="Times New Roman" w:hint="eastAsia"/>
          <w:sz w:val="32"/>
          <w:szCs w:val="32"/>
        </w:rPr>
        <w:lastRenderedPageBreak/>
        <w:t>困户缴纳医疗保险个人部分，为贫困户大病医疗提供了保障；巴中市扶贫开发局市级财政专项扶贫资金，表彰了</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年度脱贫攻坚先进集体和个人，为脱贫攻坚工作提供了坚实的保障。</w:t>
      </w:r>
      <w:bookmarkEnd w:id="78"/>
      <w:bookmarkEnd w:id="79"/>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80" w:name="_Toc8651"/>
      <w:bookmarkStart w:id="81" w:name="_Toc26684"/>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w:t>
      </w:r>
      <w:bookmarkEnd w:id="80"/>
      <w:bookmarkEnd w:id="81"/>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82" w:name="_Toc11765"/>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、政策绩效</w:t>
      </w:r>
      <w:bookmarkEnd w:id="82"/>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83" w:name="_Toc6908"/>
      <w:bookmarkStart w:id="84" w:name="_Toc2260"/>
      <w:r>
        <w:rPr>
          <w:rFonts w:ascii="Times New Roman" w:eastAsia="仿宋_GB2312" w:hAnsi="Times New Roman" w:cs="Times New Roman"/>
          <w:sz w:val="32"/>
          <w:szCs w:val="32"/>
        </w:rPr>
        <w:t>一级指标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政策绩效</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下设</w:t>
      </w:r>
      <w:r>
        <w:rPr>
          <w:rFonts w:ascii="Times New Roman" w:eastAsia="仿宋_GB2312" w:hAnsi="Times New Roman" w:cs="Times New Roman" w:hint="eastAsia"/>
          <w:sz w:val="32"/>
          <w:szCs w:val="32"/>
        </w:rPr>
        <w:t>社会效益、经济效益、生态效益、可持续影响和社会满意度五</w:t>
      </w:r>
      <w:r>
        <w:rPr>
          <w:rFonts w:ascii="Times New Roman" w:eastAsia="仿宋_GB2312" w:hAnsi="Times New Roman" w:cs="Times New Roman"/>
          <w:sz w:val="32"/>
          <w:szCs w:val="32"/>
        </w:rPr>
        <w:t>个二级指标。</w:t>
      </w:r>
      <w:bookmarkEnd w:id="83"/>
      <w:bookmarkEnd w:id="84"/>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85" w:name="_Toc23611"/>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）社会效益</w:t>
      </w:r>
      <w:bookmarkEnd w:id="85"/>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86" w:name="_Toc16416"/>
      <w:bookmarkStart w:id="87" w:name="_Toc30387"/>
      <w:r>
        <w:rPr>
          <w:rFonts w:ascii="Times New Roman" w:eastAsia="仿宋_GB2312" w:hAnsi="Times New Roman" w:cs="Times New Roman"/>
          <w:sz w:val="32"/>
          <w:szCs w:val="32"/>
        </w:rPr>
        <w:t>巴中市巴州区中医药发展促进中心和恩阳区农业农村局市级财政专项扶贫资金实施后</w:t>
      </w:r>
      <w:r>
        <w:rPr>
          <w:rFonts w:ascii="Times New Roman" w:eastAsia="仿宋_GB2312" w:hAnsi="Times New Roman" w:cs="Times New Roman" w:hint="eastAsia"/>
          <w:sz w:val="32"/>
          <w:szCs w:val="32"/>
        </w:rPr>
        <w:t>通过园区务工、入股分红、土地流转等方式带动了部分周边贫困户脱贫增收；通江县医疗保障局和巴中市扶贫开发局市级财政专项扶贫资金的实施未涉及基础设施改善和公共服务就业变化的情况。</w:t>
      </w:r>
      <w:bookmarkEnd w:id="86"/>
      <w:bookmarkEnd w:id="87"/>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88" w:name="_Toc26401"/>
      <w:bookmarkStart w:id="89" w:name="_Toc22518"/>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分。</w:t>
      </w:r>
      <w:bookmarkEnd w:id="88"/>
      <w:bookmarkEnd w:id="89"/>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90" w:name="_Toc1800"/>
      <w:bookmarkStart w:id="91" w:name="_Toc1529354022_WPSOffice_Level3"/>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）经济</w:t>
      </w:r>
      <w:r>
        <w:rPr>
          <w:rFonts w:ascii="Times New Roman" w:eastAsia="仿宋_GB2312" w:hAnsi="Times New Roman" w:cs="Times New Roman"/>
          <w:sz w:val="32"/>
          <w:szCs w:val="32"/>
        </w:rPr>
        <w:t>效益</w:t>
      </w:r>
      <w:bookmarkEnd w:id="90"/>
      <w:bookmarkEnd w:id="91"/>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92" w:name="_Toc429"/>
      <w:bookmarkStart w:id="93" w:name="_Toc3222"/>
      <w:r>
        <w:rPr>
          <w:rFonts w:ascii="Times New Roman" w:eastAsia="仿宋_GB2312" w:hAnsi="Times New Roman" w:cs="Times New Roman" w:hint="eastAsia"/>
          <w:sz w:val="32"/>
          <w:szCs w:val="32"/>
        </w:rPr>
        <w:t>通江县医疗保障局和巴中市扶贫开发局市级财政专项扶贫资金政策的实施不涉及经济效益；巴中市巴州区中医药发展促进中心和恩阳区农业农村局市级财政专项扶贫资金实施后通过园区务工、入股分红、土地流转等方式带动了部分周边贫困户脱贫增收，但由于该政策实施时间较短，区域经济变化不大。</w:t>
      </w:r>
      <w:bookmarkEnd w:id="92"/>
      <w:bookmarkEnd w:id="93"/>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94" w:name="_Toc16"/>
      <w:bookmarkStart w:id="95" w:name="_Toc14566"/>
      <w:r>
        <w:rPr>
          <w:rFonts w:ascii="Times New Roman" w:eastAsia="仿宋_GB2312" w:hAnsi="Times New Roman" w:cs="Times New Roman" w:hint="eastAsia"/>
          <w:sz w:val="32"/>
          <w:szCs w:val="32"/>
        </w:rPr>
        <w:lastRenderedPageBreak/>
        <w:t>指标分为</w:t>
      </w:r>
      <w:r>
        <w:rPr>
          <w:rFonts w:ascii="Times New Roman" w:eastAsia="仿宋_GB2312" w:hAnsi="Times New Roman" w:cs="Times New Roman" w:hint="eastAsia"/>
          <w:sz w:val="32"/>
          <w:szCs w:val="32"/>
        </w:rPr>
        <w:t>7.00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w:t>
      </w:r>
      <w:bookmarkEnd w:id="94"/>
      <w:bookmarkEnd w:id="95"/>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96" w:name="_Toc15152"/>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）生态效益</w:t>
      </w:r>
      <w:bookmarkEnd w:id="96"/>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97" w:name="_Toc9247"/>
      <w:bookmarkStart w:id="98" w:name="_Toc3392"/>
      <w:r>
        <w:rPr>
          <w:rFonts w:ascii="Times New Roman" w:eastAsia="仿宋_GB2312" w:hAnsi="Times New Roman" w:cs="Times New Roman" w:hint="eastAsia"/>
          <w:sz w:val="32"/>
          <w:szCs w:val="32"/>
        </w:rPr>
        <w:t>该指标不适用本政策。</w:t>
      </w:r>
      <w:bookmarkEnd w:id="97"/>
      <w:bookmarkEnd w:id="98"/>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99" w:name="_Toc8922"/>
      <w:bookmarkStart w:id="100" w:name="_Toc8872"/>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分。</w:t>
      </w:r>
      <w:bookmarkEnd w:id="99"/>
      <w:bookmarkEnd w:id="100"/>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101" w:name="_Toc8002"/>
      <w:bookmarkStart w:id="102" w:name="_Toc621276811_WPSOffice_Level3"/>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）可持续影响</w:t>
      </w:r>
      <w:bookmarkEnd w:id="101"/>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103" w:name="_Toc4271"/>
      <w:bookmarkStart w:id="104" w:name="_Toc11037"/>
      <w:r>
        <w:rPr>
          <w:rFonts w:ascii="Times New Roman" w:eastAsia="仿宋_GB2312" w:hAnsi="Times New Roman" w:cs="Times New Roman" w:hint="eastAsia"/>
          <w:sz w:val="32"/>
          <w:szCs w:val="32"/>
        </w:rPr>
        <w:t>通江县医疗保障局市级财政专项扶贫资金为持续性政策；巴中市扶贫开发局市级财政专项扶贫资金政策不涉及可持续影响事项；巴中市巴州区中医药发展促进中心和恩阳区农业农村局市级财政专项扶贫资金未制定后续维护制度。</w:t>
      </w:r>
      <w:bookmarkEnd w:id="103"/>
      <w:bookmarkEnd w:id="104"/>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105" w:name="_Toc22316"/>
      <w:bookmarkStart w:id="106" w:name="_Toc29021"/>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13.00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11.00</w:t>
      </w:r>
      <w:r>
        <w:rPr>
          <w:rFonts w:ascii="Times New Roman" w:eastAsia="仿宋_GB2312" w:hAnsi="Times New Roman" w:cs="Times New Roman" w:hint="eastAsia"/>
          <w:sz w:val="32"/>
          <w:szCs w:val="32"/>
        </w:rPr>
        <w:t>分。</w:t>
      </w:r>
      <w:bookmarkEnd w:id="105"/>
      <w:bookmarkEnd w:id="106"/>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107" w:name="_Toc1880"/>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）社会满意度</w:t>
      </w:r>
      <w:bookmarkEnd w:id="102"/>
      <w:bookmarkEnd w:id="107"/>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108" w:name="_Toc10897"/>
      <w:bookmarkStart w:id="109" w:name="_Toc12314"/>
      <w:r>
        <w:rPr>
          <w:rFonts w:ascii="Times New Roman" w:eastAsia="仿宋_GB2312" w:hAnsi="Times New Roman" w:cs="Times New Roman" w:hint="eastAsia"/>
          <w:sz w:val="32"/>
          <w:szCs w:val="32"/>
        </w:rPr>
        <w:t>通过对巴中市巴州区中医药发展促进中心、恩阳区农业农村局、通江县医疗保障局市级财政专项扶贫资金政策</w:t>
      </w: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名受益人员的调查问卷显示，</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名受益人员对市级财政专项扶贫资金政策评价“满意”，</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名受益人员对市级财政专项扶贫资金政策评价“基本满意”</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名收益人员对市级财政专项扶贫资金政策评价为“一般”。</w:t>
      </w:r>
      <w:bookmarkEnd w:id="108"/>
      <w:bookmarkEnd w:id="109"/>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110" w:name="_Toc32114"/>
      <w:bookmarkStart w:id="111" w:name="_Toc474"/>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0.38</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9.62</w:t>
      </w:r>
      <w:r>
        <w:rPr>
          <w:rFonts w:ascii="Times New Roman" w:eastAsia="仿宋_GB2312" w:hAnsi="Times New Roman" w:cs="Times New Roman" w:hint="eastAsia"/>
          <w:sz w:val="32"/>
          <w:szCs w:val="32"/>
        </w:rPr>
        <w:t>分。</w:t>
      </w:r>
      <w:bookmarkEnd w:id="110"/>
      <w:bookmarkEnd w:id="111"/>
    </w:p>
    <w:p w:rsidR="00623E0C" w:rsidRDefault="0017169E">
      <w:pPr>
        <w:adjustRightInd w:val="0"/>
        <w:snapToGrid w:val="0"/>
        <w:spacing w:line="600" w:lineRule="exact"/>
        <w:ind w:firstLineChars="200" w:firstLine="643"/>
        <w:outlineLvl w:val="0"/>
        <w:rPr>
          <w:rFonts w:ascii="黑体" w:eastAsia="黑体" w:hAnsi="黑体" w:cs="黑体"/>
          <w:b/>
          <w:bCs/>
          <w:sz w:val="32"/>
          <w:szCs w:val="32"/>
        </w:rPr>
      </w:pPr>
      <w:bookmarkStart w:id="112" w:name="_Toc9282"/>
      <w:bookmarkStart w:id="113" w:name="_Toc1258128987_WPSOffice_Level1"/>
      <w:r>
        <w:rPr>
          <w:rFonts w:ascii="黑体" w:eastAsia="黑体" w:hAnsi="黑体" w:cs="黑体"/>
          <w:b/>
          <w:bCs/>
          <w:sz w:val="32"/>
          <w:szCs w:val="32"/>
        </w:rPr>
        <w:t>四、</w:t>
      </w:r>
      <w:r>
        <w:rPr>
          <w:rFonts w:ascii="黑体" w:eastAsia="黑体" w:hAnsi="黑体" w:cs="黑体" w:hint="eastAsia"/>
          <w:b/>
          <w:bCs/>
          <w:sz w:val="32"/>
          <w:szCs w:val="32"/>
        </w:rPr>
        <w:t>存在主要问题</w:t>
      </w:r>
      <w:bookmarkEnd w:id="112"/>
      <w:bookmarkEnd w:id="113"/>
    </w:p>
    <w:p w:rsidR="00623E0C" w:rsidRDefault="0017169E" w:rsidP="000A5C70">
      <w:pPr>
        <w:adjustRightInd w:val="0"/>
        <w:snapToGrid w:val="0"/>
        <w:spacing w:line="600" w:lineRule="exact"/>
        <w:ind w:firstLineChars="200" w:firstLine="640"/>
        <w:outlineLvl w:val="1"/>
        <w:rPr>
          <w:rFonts w:ascii="楷体" w:eastAsia="楷体" w:hAnsi="楷体" w:cs="楷体"/>
          <w:b/>
          <w:bCs/>
          <w:sz w:val="32"/>
          <w:szCs w:val="32"/>
        </w:rPr>
      </w:pPr>
      <w:bookmarkStart w:id="114" w:name="_Toc4667"/>
      <w:bookmarkStart w:id="115" w:name="_Toc1167329020_WPSOffice_Level2"/>
      <w:r>
        <w:rPr>
          <w:rFonts w:ascii="楷体" w:eastAsia="楷体" w:hAnsi="楷体" w:cs="楷体"/>
          <w:b/>
          <w:bCs/>
          <w:sz w:val="32"/>
          <w:szCs w:val="32"/>
        </w:rPr>
        <w:t>（一）</w:t>
      </w:r>
      <w:r>
        <w:rPr>
          <w:rFonts w:ascii="楷体" w:eastAsia="楷体" w:hAnsi="楷体" w:cs="楷体" w:hint="eastAsia"/>
          <w:b/>
          <w:bCs/>
          <w:sz w:val="32"/>
          <w:szCs w:val="32"/>
        </w:rPr>
        <w:t>未编制绩效目标</w:t>
      </w:r>
      <w:bookmarkEnd w:id="114"/>
    </w:p>
    <w:p w:rsidR="00623E0C" w:rsidRDefault="0017169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116" w:name="_Toc27506"/>
      <w:bookmarkStart w:id="117" w:name="_Toc13375"/>
      <w:r>
        <w:rPr>
          <w:rFonts w:ascii="Times New Roman" w:eastAsia="仿宋_GB2312" w:hAnsi="Times New Roman" w:cs="Times New Roman" w:hint="eastAsia"/>
          <w:sz w:val="32"/>
          <w:szCs w:val="32"/>
        </w:rPr>
        <w:t>经检查，巴中市巴州区中医药发展促进中心和恩阳区农业农村局均未针对巴中市市级财政扶贫专项资金政策设置</w:t>
      </w:r>
      <w:r>
        <w:rPr>
          <w:rFonts w:ascii="Times New Roman" w:eastAsia="仿宋_GB2312" w:hAnsi="Times New Roman" w:cs="Times New Roman" w:hint="eastAsia"/>
          <w:sz w:val="32"/>
          <w:szCs w:val="32"/>
        </w:rPr>
        <w:lastRenderedPageBreak/>
        <w:t>相应的绩效目标。</w:t>
      </w:r>
      <w:bookmarkEnd w:id="116"/>
      <w:bookmarkEnd w:id="117"/>
    </w:p>
    <w:p w:rsidR="00623E0C" w:rsidRDefault="0017169E" w:rsidP="000A5C70">
      <w:pPr>
        <w:adjustRightInd w:val="0"/>
        <w:snapToGrid w:val="0"/>
        <w:spacing w:line="600" w:lineRule="exact"/>
        <w:ind w:firstLineChars="200" w:firstLine="640"/>
        <w:outlineLvl w:val="1"/>
        <w:rPr>
          <w:rFonts w:ascii="楷体" w:eastAsia="楷体" w:hAnsi="楷体" w:cs="楷体"/>
          <w:b/>
          <w:bCs/>
          <w:sz w:val="32"/>
          <w:szCs w:val="32"/>
        </w:rPr>
      </w:pPr>
      <w:bookmarkStart w:id="118" w:name="_Toc32383"/>
      <w:bookmarkEnd w:id="115"/>
      <w:r>
        <w:rPr>
          <w:rFonts w:ascii="楷体" w:eastAsia="楷体" w:hAnsi="楷体" w:cs="楷体"/>
          <w:b/>
          <w:bCs/>
          <w:sz w:val="32"/>
          <w:szCs w:val="32"/>
        </w:rPr>
        <w:t>（</w:t>
      </w:r>
      <w:r w:rsidR="000A5C70">
        <w:rPr>
          <w:rFonts w:ascii="楷体" w:eastAsia="楷体" w:hAnsi="楷体" w:cs="楷体" w:hint="eastAsia"/>
          <w:b/>
          <w:bCs/>
          <w:sz w:val="32"/>
          <w:szCs w:val="32"/>
        </w:rPr>
        <w:t>二</w:t>
      </w:r>
      <w:r>
        <w:rPr>
          <w:rFonts w:ascii="楷体" w:eastAsia="楷体" w:hAnsi="楷体" w:cs="楷体"/>
          <w:b/>
          <w:bCs/>
          <w:sz w:val="32"/>
          <w:szCs w:val="32"/>
        </w:rPr>
        <w:t>）</w:t>
      </w:r>
      <w:r>
        <w:rPr>
          <w:rFonts w:ascii="楷体" w:eastAsia="楷体" w:hAnsi="楷体" w:cs="楷体" w:hint="eastAsia"/>
          <w:b/>
          <w:bCs/>
          <w:sz w:val="32"/>
          <w:szCs w:val="32"/>
        </w:rPr>
        <w:t>未制定可持续性相关维护制度</w:t>
      </w:r>
      <w:bookmarkEnd w:id="118"/>
    </w:p>
    <w:p w:rsidR="00623E0C" w:rsidRDefault="0017169E">
      <w:pPr>
        <w:pStyle w:val="a0"/>
        <w:ind w:firstLineChars="200" w:firstLine="640"/>
      </w:pPr>
      <w:r>
        <w:rPr>
          <w:rFonts w:ascii="Times New Roman" w:eastAsia="仿宋_GB2312" w:hAnsi="Times New Roman" w:cs="Times New Roman" w:hint="eastAsia"/>
          <w:sz w:val="32"/>
          <w:szCs w:val="32"/>
        </w:rPr>
        <w:t>巴中市巴州区中医药发展促进中心和恩阳区农业农村局未针对市级财政专项扶贫资金项目制定可持续性相关维护制度。</w:t>
      </w:r>
    </w:p>
    <w:p w:rsidR="00623E0C" w:rsidRDefault="0017169E">
      <w:pPr>
        <w:adjustRightInd w:val="0"/>
        <w:snapToGrid w:val="0"/>
        <w:spacing w:line="600" w:lineRule="exact"/>
        <w:ind w:firstLineChars="200" w:firstLine="643"/>
        <w:outlineLvl w:val="0"/>
        <w:rPr>
          <w:rFonts w:ascii="黑体" w:eastAsia="黑体" w:hAnsi="黑体" w:cs="黑体"/>
          <w:b/>
          <w:bCs/>
          <w:sz w:val="32"/>
          <w:szCs w:val="32"/>
        </w:rPr>
      </w:pPr>
      <w:bookmarkStart w:id="119" w:name="_Toc1249896147_WPSOffice_Level1"/>
      <w:bookmarkStart w:id="120" w:name="_Toc4561"/>
      <w:r>
        <w:rPr>
          <w:rFonts w:ascii="黑体" w:eastAsia="黑体" w:hAnsi="黑体" w:cs="黑体"/>
          <w:b/>
          <w:bCs/>
          <w:sz w:val="32"/>
          <w:szCs w:val="32"/>
        </w:rPr>
        <w:t>五、</w:t>
      </w:r>
      <w:r>
        <w:rPr>
          <w:rFonts w:ascii="黑体" w:eastAsia="黑体" w:hAnsi="黑体" w:cs="黑体" w:hint="eastAsia"/>
          <w:b/>
          <w:bCs/>
          <w:sz w:val="32"/>
          <w:szCs w:val="32"/>
        </w:rPr>
        <w:t>相关措施建议</w:t>
      </w:r>
      <w:bookmarkEnd w:id="119"/>
      <w:bookmarkEnd w:id="120"/>
    </w:p>
    <w:p w:rsidR="00623E0C" w:rsidRDefault="0017169E" w:rsidP="000A5C70">
      <w:pPr>
        <w:adjustRightInd w:val="0"/>
        <w:snapToGrid w:val="0"/>
        <w:spacing w:line="600" w:lineRule="exact"/>
        <w:ind w:firstLineChars="200" w:firstLine="640"/>
        <w:outlineLvl w:val="1"/>
        <w:rPr>
          <w:rFonts w:ascii="楷体" w:eastAsia="楷体" w:hAnsi="楷体" w:cs="楷体"/>
          <w:b/>
          <w:bCs/>
          <w:sz w:val="32"/>
          <w:szCs w:val="32"/>
        </w:rPr>
      </w:pPr>
      <w:bookmarkStart w:id="121" w:name="_Toc700358561_WPSOffice_Level2"/>
      <w:bookmarkStart w:id="122" w:name="_Toc4943"/>
      <w:r>
        <w:rPr>
          <w:rFonts w:ascii="楷体" w:eastAsia="楷体" w:hAnsi="楷体" w:cs="楷体"/>
          <w:b/>
          <w:bCs/>
          <w:sz w:val="32"/>
          <w:szCs w:val="32"/>
        </w:rPr>
        <w:t>（一）</w:t>
      </w:r>
      <w:bookmarkEnd w:id="121"/>
      <w:r>
        <w:rPr>
          <w:rFonts w:ascii="楷体" w:eastAsia="楷体" w:hAnsi="楷体" w:cs="楷体" w:hint="eastAsia"/>
          <w:b/>
          <w:bCs/>
          <w:sz w:val="32"/>
          <w:szCs w:val="32"/>
        </w:rPr>
        <w:t>未编制绩效目标的建议</w:t>
      </w:r>
      <w:bookmarkEnd w:id="122"/>
    </w:p>
    <w:p w:rsidR="00623E0C" w:rsidRDefault="0017169E">
      <w:pPr>
        <w:widowControl/>
        <w:adjustRightInd w:val="0"/>
        <w:snapToGrid w:val="0"/>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建议执行该政策的各单位</w:t>
      </w:r>
      <w:r>
        <w:rPr>
          <w:rFonts w:ascii="Times New Roman" w:eastAsia="仿宋_GB2312" w:hAnsi="Times New Roman" w:cs="Times New Roman" w:hint="eastAsia"/>
          <w:sz w:val="32"/>
          <w:szCs w:val="32"/>
        </w:rPr>
        <w:t>根据绩效管理制度和该政策的实际情况编制绩效目标，做到绩效目标与预算同步申报</w:t>
      </w:r>
      <w:r>
        <w:rPr>
          <w:rFonts w:ascii="Times New Roman" w:eastAsia="仿宋_GB2312" w:hAnsi="Times New Roman" w:cs="Times New Roman"/>
          <w:sz w:val="32"/>
          <w:szCs w:val="32"/>
        </w:rPr>
        <w:t>。</w:t>
      </w:r>
    </w:p>
    <w:p w:rsidR="00623E0C" w:rsidRDefault="0017169E" w:rsidP="000A5C70">
      <w:pPr>
        <w:adjustRightInd w:val="0"/>
        <w:snapToGrid w:val="0"/>
        <w:spacing w:line="600" w:lineRule="exact"/>
        <w:ind w:firstLineChars="200" w:firstLine="640"/>
        <w:outlineLvl w:val="1"/>
        <w:rPr>
          <w:rFonts w:ascii="楷体" w:eastAsia="楷体" w:hAnsi="楷体" w:cs="楷体"/>
          <w:b/>
          <w:bCs/>
          <w:sz w:val="32"/>
          <w:szCs w:val="32"/>
        </w:rPr>
      </w:pPr>
      <w:bookmarkStart w:id="123" w:name="_Toc15014"/>
      <w:r>
        <w:rPr>
          <w:rFonts w:ascii="楷体" w:eastAsia="楷体" w:hAnsi="楷体" w:cs="楷体" w:hint="eastAsia"/>
          <w:b/>
          <w:bCs/>
          <w:sz w:val="32"/>
          <w:szCs w:val="32"/>
        </w:rPr>
        <w:t>（</w:t>
      </w:r>
      <w:r w:rsidR="000A5C70">
        <w:rPr>
          <w:rFonts w:ascii="楷体" w:eastAsia="楷体" w:hAnsi="楷体" w:cs="楷体" w:hint="eastAsia"/>
          <w:b/>
          <w:bCs/>
          <w:sz w:val="32"/>
          <w:szCs w:val="32"/>
        </w:rPr>
        <w:t>二</w:t>
      </w:r>
      <w:r>
        <w:rPr>
          <w:rFonts w:ascii="楷体" w:eastAsia="楷体" w:hAnsi="楷体" w:cs="楷体" w:hint="eastAsia"/>
          <w:b/>
          <w:bCs/>
          <w:sz w:val="32"/>
          <w:szCs w:val="32"/>
        </w:rPr>
        <w:t>）未制定可持续性相关维护制度的建议</w:t>
      </w:r>
      <w:bookmarkEnd w:id="123"/>
    </w:p>
    <w:p w:rsidR="00623E0C" w:rsidRDefault="0017169E">
      <w:pPr>
        <w:pStyle w:val="a0"/>
        <w:ind w:firstLineChars="200" w:firstLine="640"/>
      </w:pPr>
      <w:r>
        <w:rPr>
          <w:rFonts w:ascii="Times New Roman" w:eastAsia="仿宋_GB2312" w:hAnsi="Times New Roman" w:cs="Times New Roman" w:hint="eastAsia"/>
          <w:sz w:val="32"/>
          <w:szCs w:val="32"/>
        </w:rPr>
        <w:t>巴中市巴州区中医药发展促进中心和恩阳区农业农村局根据其实施的市级财政专项扶贫资金项目实际情况，制定相关维护制度，确保该项目能够持续性的为当地贫困人口脱贫发挥积极作用。</w:t>
      </w:r>
    </w:p>
    <w:p w:rsidR="00623E0C" w:rsidRDefault="00623E0C">
      <w:pPr>
        <w:pStyle w:val="a0"/>
      </w:pPr>
    </w:p>
    <w:p w:rsidR="00623E0C" w:rsidRDefault="00623E0C">
      <w:pPr>
        <w:snapToGrid w:val="0"/>
        <w:spacing w:line="360" w:lineRule="auto"/>
        <w:rPr>
          <w:rFonts w:ascii="仿宋_GB2312" w:eastAsia="仿宋_GB2312" w:hAnsi="仿宋_GB2312" w:cs="仿宋_GB2312" w:hint="eastAsia"/>
          <w:b/>
          <w:bCs/>
          <w:sz w:val="32"/>
          <w:szCs w:val="32"/>
        </w:rPr>
      </w:pPr>
      <w:bookmarkStart w:id="124" w:name="_Toc168_WPSOffice_Level1"/>
      <w:bookmarkStart w:id="125" w:name="_Toc9355_WPSOffice_Level1"/>
      <w:bookmarkStart w:id="126" w:name="_Toc9299_WPSOffice_Level1"/>
      <w:bookmarkStart w:id="127" w:name="_Toc18069_WPSOffice_Level1"/>
      <w:bookmarkStart w:id="128" w:name="_Toc11342_WPSOffice_Level1"/>
    </w:p>
    <w:p w:rsidR="00DC4EE1" w:rsidRPr="00DC4EE1" w:rsidRDefault="00DC4EE1" w:rsidP="00DC4EE1">
      <w:pPr>
        <w:pStyle w:val="a0"/>
      </w:pPr>
    </w:p>
    <w:p w:rsidR="00623E0C" w:rsidRDefault="0017169E">
      <w:pPr>
        <w:snapToGrid w:val="0"/>
        <w:spacing w:line="360" w:lineRule="auto"/>
        <w:jc w:val="right"/>
        <w:outlineLvl w:val="0"/>
        <w:rPr>
          <w:rFonts w:ascii="仿宋_GB2312" w:eastAsia="仿宋_GB2312" w:hAnsi="仿宋_GB2312" w:cs="仿宋_GB2312"/>
          <w:b/>
          <w:bCs/>
          <w:sz w:val="32"/>
          <w:szCs w:val="32"/>
        </w:rPr>
      </w:pPr>
      <w:bookmarkStart w:id="129" w:name="_Toc10145"/>
      <w:bookmarkStart w:id="130" w:name="_Toc3718"/>
      <w:bookmarkEnd w:id="124"/>
      <w:bookmarkEnd w:id="125"/>
      <w:bookmarkEnd w:id="126"/>
      <w:bookmarkEnd w:id="127"/>
      <w:bookmarkEnd w:id="128"/>
      <w:r>
        <w:rPr>
          <w:rFonts w:ascii="仿宋_GB2312" w:eastAsia="仿宋_GB2312" w:hAnsi="仿宋_GB2312" w:cs="仿宋_GB2312" w:hint="eastAsia"/>
          <w:b/>
          <w:bCs/>
          <w:sz w:val="32"/>
          <w:szCs w:val="32"/>
        </w:rPr>
        <w:t>2021年6月18日</w:t>
      </w:r>
      <w:bookmarkEnd w:id="129"/>
      <w:bookmarkEnd w:id="130"/>
    </w:p>
    <w:sectPr w:rsidR="00623E0C" w:rsidSect="00623E0C">
      <w:headerReference w:type="default" r:id="rId9"/>
      <w:footerReference w:type="default" r:id="rId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482" w:rsidRDefault="00856482" w:rsidP="00623E0C">
      <w:pPr>
        <w:ind w:firstLine="480"/>
      </w:pPr>
      <w:r>
        <w:separator/>
      </w:r>
    </w:p>
  </w:endnote>
  <w:endnote w:type="continuationSeparator" w:id="1">
    <w:p w:rsidR="00856482" w:rsidRDefault="00856482" w:rsidP="00623E0C">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0C" w:rsidRDefault="002467A2">
    <w:pPr>
      <w:pStyle w:val="a5"/>
    </w:pPr>
    <w:r>
      <w:pict>
        <v:shapetype id="_x0000_t202" coordsize="21600,21600" o:spt="202" path="m,l,21600r21600,l21600,xe">
          <v:stroke joinstyle="miter"/>
          <v:path gradientshapeok="t" o:connecttype="rect"/>
        </v:shapetype>
        <v:shape id="_x0000_s4103" type="#_x0000_t202" style="position:absolute;margin-left:416pt;margin-top:0;width:2in;height:2in;z-index:251659264;mso-wrap-style:none;mso-position-horizontal:right;mso-position-horizontal-relative:margin" filled="f" stroked="f">
          <v:textbox style="mso-fit-shape-to-text:t" inset="0,0,0,0">
            <w:txbxContent>
              <w:p w:rsidR="00623E0C" w:rsidRDefault="002467A2">
                <w:pPr>
                  <w:pStyle w:val="a5"/>
                  <w:rPr>
                    <w:sz w:val="28"/>
                    <w:szCs w:val="28"/>
                  </w:rPr>
                </w:pPr>
                <w:r>
                  <w:rPr>
                    <w:rFonts w:hint="eastAsia"/>
                    <w:sz w:val="28"/>
                    <w:szCs w:val="28"/>
                  </w:rPr>
                  <w:fldChar w:fldCharType="begin"/>
                </w:r>
                <w:r w:rsidR="0017169E">
                  <w:rPr>
                    <w:rFonts w:hint="eastAsia"/>
                    <w:sz w:val="28"/>
                    <w:szCs w:val="28"/>
                  </w:rPr>
                  <w:instrText xml:space="preserve"> PAGE  \* MERGEFORMAT </w:instrText>
                </w:r>
                <w:r>
                  <w:rPr>
                    <w:rFonts w:hint="eastAsia"/>
                    <w:sz w:val="28"/>
                    <w:szCs w:val="28"/>
                  </w:rPr>
                  <w:fldChar w:fldCharType="separate"/>
                </w:r>
                <w:r w:rsidR="00DC4EE1">
                  <w:rPr>
                    <w:noProof/>
                    <w:sz w:val="28"/>
                    <w:szCs w:val="28"/>
                  </w:rPr>
                  <w:t>- 10 -</w:t>
                </w:r>
                <w:r>
                  <w:rPr>
                    <w:rFonts w:hint="eastAsia"/>
                    <w:sz w:val="28"/>
                    <w:szCs w:val="28"/>
                  </w:rPr>
                  <w:fldChar w:fldCharType="end"/>
                </w:r>
              </w:p>
            </w:txbxContent>
          </v:textbox>
          <w10:wrap anchorx="margin"/>
        </v:shape>
      </w:pict>
    </w:r>
    <w:r w:rsidR="0017169E">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482" w:rsidRDefault="00856482" w:rsidP="00623E0C">
      <w:pPr>
        <w:ind w:firstLine="480"/>
      </w:pPr>
      <w:r>
        <w:separator/>
      </w:r>
    </w:p>
  </w:footnote>
  <w:footnote w:type="continuationSeparator" w:id="1">
    <w:p w:rsidR="00856482" w:rsidRDefault="00856482" w:rsidP="00623E0C">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0C" w:rsidRDefault="002467A2">
    <w:pPr>
      <w:pStyle w:val="a6"/>
      <w:pBdr>
        <w:bottom w:val="threeDEngrave" w:sz="18" w:space="1" w:color="auto"/>
      </w:pBdr>
      <w:jc w:val="both"/>
      <w:rPr>
        <w:sz w:val="21"/>
        <w:szCs w:val="21"/>
      </w:rPr>
    </w:pPr>
    <w:r w:rsidRPr="002467A2">
      <w:rPr>
        <w:sz w:val="21"/>
      </w:rPr>
      <w:pict>
        <v:shapetype id="_x0000_t202" coordsize="21600,21600" o:spt="202" path="m,l,21600r21600,l21600,xe">
          <v:stroke joinstyle="miter"/>
          <v:path gradientshapeok="t" o:connecttype="rect"/>
        </v:shapetype>
        <v:shape id="_x0000_s4113" type="#_x0000_t202" style="position:absolute;left:0;text-align:left;margin-left:108pt;margin-top:-13.65pt;width:177pt;height:48pt;z-index:251664384" o:gfxdata="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R3EVjaAAAACQEAAA8AAAAAAAAAAQAgAAAAIgAAAGRycy9kb3ducmV2Lnht&#10;bFBLAQIUABQAAAAIAIdO4kBitwy1MAIAADIEAAAOAAAAAAAAAAEAIAAAACkBAABkcnMvZTJvRG9j&#10;LnhtbFBLBQYAAAAABgAGAFkBAADLBQAAAAA=&#10;" filled="f" stroked="f" strokeweight=".5pt">
          <v:textbox>
            <w:txbxContent>
              <w:p w:rsidR="00623E0C" w:rsidRDefault="00623E0C">
                <w:pPr>
                  <w:spacing w:line="200" w:lineRule="exact"/>
                  <w:ind w:firstLine="560"/>
                </w:pPr>
              </w:p>
              <w:p w:rsidR="00623E0C" w:rsidRDefault="0017169E">
                <w:pPr>
                  <w:spacing w:line="200" w:lineRule="exact"/>
                  <w:rPr>
                    <w:rFonts w:ascii="Times New Roman" w:eastAsia="宋体" w:hAnsi="Times New Roman" w:cs="Times New Roman"/>
                  </w:rPr>
                </w:pPr>
                <w:r>
                  <w:rPr>
                    <w:rFonts w:ascii="Times New Roman" w:eastAsia="宋体" w:hAnsi="Times New Roman" w:cs="Times New Roman"/>
                    <w:sz w:val="20"/>
                    <w:szCs w:val="22"/>
                  </w:rPr>
                  <w:t>四川中磊会计师事务所有限责任公司</w:t>
                </w:r>
              </w:p>
              <w:p w:rsidR="00623E0C" w:rsidRDefault="0017169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 xml:space="preserve">SICHUANZHONGLEI CERTIFIRD </w:t>
                </w:r>
              </w:p>
              <w:p w:rsidR="00623E0C" w:rsidRDefault="0017169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PUBLIC ACCOUNYANTS CO,LTD</w:t>
                </w:r>
              </w:p>
            </w:txbxContent>
          </v:textbox>
        </v:shape>
      </w:pict>
    </w:r>
    <w:r w:rsidRPr="002467A2">
      <w:rPr>
        <w:sz w:val="21"/>
      </w:rPr>
      <w:pict>
        <v:shape id="_x0000_s4112" type="#_x0000_t202" style="position:absolute;left:0;text-align:left;margin-left:272.35pt;margin-top:-4.85pt;width:151.5pt;height:37.5pt;z-index:251665408" o:gfxdata="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p&#10;yqO72wAAAAkBAAAPAAAAAAAAAAEAIAAAACIAAABkcnMvZG93bnJldi54bWxQSwECFAAUAAAACACH&#10;TuJAp9swrCECAAAmBAAADgAAAAAAAAABACAAAAAqAQAAZHJzL2Uyb0RvYy54bWxQSwUGAAAAAAYA&#10;BgBZAQAAvQUAAAAA&#10;" filled="f" stroked="f" strokeweight=".5pt">
          <v:textbox>
            <w:txbxContent>
              <w:p w:rsidR="00623E0C" w:rsidRDefault="0017169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地址：成都市青羊区日月大道一</w:t>
                </w:r>
              </w:p>
              <w:p w:rsidR="00623E0C" w:rsidRDefault="0017169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段</w:t>
                </w:r>
                <w:r>
                  <w:rPr>
                    <w:rFonts w:ascii="Times New Roman" w:eastAsia="宋体" w:hAnsi="Times New Roman" w:cs="Times New Roman"/>
                    <w:sz w:val="20"/>
                    <w:szCs w:val="22"/>
                  </w:rPr>
                  <w:t>1501</w:t>
                </w:r>
                <w:r>
                  <w:rPr>
                    <w:rFonts w:ascii="Times New Roman" w:eastAsia="宋体" w:hAnsi="Times New Roman" w:cs="Times New Roman"/>
                    <w:sz w:val="20"/>
                    <w:szCs w:val="22"/>
                  </w:rPr>
                  <w:t>号</w:t>
                </w:r>
                <w:r>
                  <w:rPr>
                    <w:rFonts w:ascii="Times New Roman" w:eastAsia="宋体" w:hAnsi="Times New Roman" w:cs="Times New Roman"/>
                    <w:sz w:val="20"/>
                    <w:szCs w:val="22"/>
                  </w:rPr>
                  <w:t>1</w:t>
                </w:r>
                <w:r>
                  <w:rPr>
                    <w:rFonts w:ascii="Times New Roman" w:eastAsia="宋体" w:hAnsi="Times New Roman" w:cs="Times New Roman"/>
                    <w:sz w:val="20"/>
                    <w:szCs w:val="22"/>
                  </w:rPr>
                  <w:t>栋</w:t>
                </w:r>
                <w:r>
                  <w:rPr>
                    <w:rFonts w:ascii="Times New Roman" w:eastAsia="宋体" w:hAnsi="Times New Roman" w:cs="Times New Roman"/>
                    <w:sz w:val="20"/>
                    <w:szCs w:val="22"/>
                  </w:rPr>
                  <w:t>9</w:t>
                </w:r>
                <w:r>
                  <w:rPr>
                    <w:rFonts w:ascii="Times New Roman" w:eastAsia="宋体" w:hAnsi="Times New Roman" w:cs="Times New Roman"/>
                    <w:sz w:val="20"/>
                    <w:szCs w:val="22"/>
                  </w:rPr>
                  <w:t>层</w:t>
                </w:r>
                <w:r>
                  <w:rPr>
                    <w:rFonts w:ascii="Times New Roman" w:eastAsia="宋体" w:hAnsi="Times New Roman" w:cs="Times New Roman"/>
                    <w:sz w:val="20"/>
                    <w:szCs w:val="22"/>
                  </w:rPr>
                  <w:t>905-906</w:t>
                </w:r>
                <w:r>
                  <w:rPr>
                    <w:rFonts w:ascii="Times New Roman" w:eastAsia="宋体" w:hAnsi="Times New Roman" w:cs="Times New Roman"/>
                    <w:sz w:val="20"/>
                    <w:szCs w:val="22"/>
                  </w:rPr>
                  <w:t>号</w:t>
                </w:r>
              </w:p>
              <w:p w:rsidR="00623E0C" w:rsidRDefault="0017169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联系电话：</w:t>
                </w:r>
                <w:r>
                  <w:rPr>
                    <w:rFonts w:ascii="Times New Roman" w:eastAsia="宋体" w:hAnsi="Times New Roman" w:cs="Times New Roman"/>
                    <w:sz w:val="20"/>
                    <w:szCs w:val="22"/>
                  </w:rPr>
                  <w:t>028-84538662</w:t>
                </w:r>
              </w:p>
            </w:txbxContent>
          </v:textbox>
        </v:shape>
      </w:pict>
    </w:r>
    <w:r w:rsidR="0017169E">
      <w:rPr>
        <w:rFonts w:hint="eastAsia"/>
        <w:noProof/>
      </w:rPr>
      <w:drawing>
        <wp:inline distT="0" distB="0" distL="114300" distR="114300">
          <wp:extent cx="1356360" cy="370205"/>
          <wp:effectExtent l="0" t="0" r="2540" b="10795"/>
          <wp:docPr id="5" name="图片 2" descr="中磊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磊LOGO"/>
                  <pic:cNvPicPr>
                    <a:picLocks noChangeAspect="1"/>
                  </pic:cNvPicPr>
                </pic:nvPicPr>
                <pic:blipFill>
                  <a:blip r:embed="rId1"/>
                  <a:stretch>
                    <a:fillRect/>
                  </a:stretch>
                </pic:blipFill>
                <pic:spPr>
                  <a:xfrm>
                    <a:off x="0" y="0"/>
                    <a:ext cx="1356360" cy="370205"/>
                  </a:xfrm>
                  <a:prstGeom prst="rect">
                    <a:avLst/>
                  </a:prstGeom>
                  <a:noFill/>
                  <a:ln>
                    <a:noFill/>
                  </a:ln>
                </pic:spPr>
              </pic:pic>
            </a:graphicData>
          </a:graphic>
        </wp:inline>
      </w:drawing>
    </w:r>
  </w:p>
  <w:p w:rsidR="00623E0C" w:rsidRDefault="00623E0C">
    <w:pPr>
      <w:pStyle w:val="a6"/>
      <w:pBdr>
        <w:bottom w:val="none" w:sz="0" w:space="1" w:color="auto"/>
      </w:pBdr>
      <w:jc w:val="both"/>
      <w:rPr>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0C" w:rsidRDefault="002467A2">
    <w:pPr>
      <w:pStyle w:val="a6"/>
      <w:pBdr>
        <w:bottom w:val="threeDEngrave" w:sz="18" w:space="1" w:color="auto"/>
      </w:pBdr>
      <w:jc w:val="both"/>
      <w:rPr>
        <w:sz w:val="21"/>
        <w:szCs w:val="21"/>
      </w:rPr>
    </w:pPr>
    <w:r w:rsidRPr="002467A2">
      <w:rPr>
        <w:sz w:val="21"/>
      </w:rPr>
      <w:pict>
        <v:shapetype id="_x0000_t202" coordsize="21600,21600" o:spt="202" path="m,l,21600r21600,l21600,xe">
          <v:stroke joinstyle="miter"/>
          <v:path gradientshapeok="t" o:connecttype="rect"/>
        </v:shapetype>
        <v:shape id="_x0000_s4110" type="#_x0000_t202" style="position:absolute;left:0;text-align:left;margin-left:272.35pt;margin-top:-5.55pt;width:151.5pt;height:37.5pt;z-index:251663360" o:gfxdata="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p&#10;yqO72wAAAAkBAAAPAAAAAAAAAAEAIAAAACIAAABkcnMvZG93bnJldi54bWxQSwECFAAUAAAACACH&#10;TuJAp9swrCECAAAmBAAADgAAAAAAAAABACAAAAAqAQAAZHJzL2Uyb0RvYy54bWxQSwUGAAAAAAYA&#10;BgBZAQAAvQUAAAAA&#10;" filled="f" stroked="f" strokeweight=".5pt">
          <v:textbox>
            <w:txbxContent>
              <w:p w:rsidR="00623E0C" w:rsidRDefault="0017169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地址：成都市青羊区日月大道一</w:t>
                </w:r>
              </w:p>
              <w:p w:rsidR="00623E0C" w:rsidRDefault="0017169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段</w:t>
                </w:r>
                <w:r>
                  <w:rPr>
                    <w:rFonts w:ascii="Times New Roman" w:eastAsia="宋体" w:hAnsi="Times New Roman" w:cs="Times New Roman"/>
                    <w:sz w:val="20"/>
                    <w:szCs w:val="22"/>
                  </w:rPr>
                  <w:t>1501</w:t>
                </w:r>
                <w:r>
                  <w:rPr>
                    <w:rFonts w:ascii="Times New Roman" w:eastAsia="宋体" w:hAnsi="Times New Roman" w:cs="Times New Roman"/>
                    <w:sz w:val="20"/>
                    <w:szCs w:val="22"/>
                  </w:rPr>
                  <w:t>号</w:t>
                </w:r>
                <w:r>
                  <w:rPr>
                    <w:rFonts w:ascii="Times New Roman" w:eastAsia="宋体" w:hAnsi="Times New Roman" w:cs="Times New Roman"/>
                    <w:sz w:val="20"/>
                    <w:szCs w:val="22"/>
                  </w:rPr>
                  <w:t>1</w:t>
                </w:r>
                <w:r>
                  <w:rPr>
                    <w:rFonts w:ascii="Times New Roman" w:eastAsia="宋体" w:hAnsi="Times New Roman" w:cs="Times New Roman"/>
                    <w:sz w:val="20"/>
                    <w:szCs w:val="22"/>
                  </w:rPr>
                  <w:t>栋</w:t>
                </w:r>
                <w:r>
                  <w:rPr>
                    <w:rFonts w:ascii="Times New Roman" w:eastAsia="宋体" w:hAnsi="Times New Roman" w:cs="Times New Roman"/>
                    <w:sz w:val="20"/>
                    <w:szCs w:val="22"/>
                  </w:rPr>
                  <w:t>9</w:t>
                </w:r>
                <w:r>
                  <w:rPr>
                    <w:rFonts w:ascii="Times New Roman" w:eastAsia="宋体" w:hAnsi="Times New Roman" w:cs="Times New Roman"/>
                    <w:sz w:val="20"/>
                    <w:szCs w:val="22"/>
                  </w:rPr>
                  <w:t>层</w:t>
                </w:r>
                <w:r>
                  <w:rPr>
                    <w:rFonts w:ascii="Times New Roman" w:eastAsia="宋体" w:hAnsi="Times New Roman" w:cs="Times New Roman"/>
                    <w:sz w:val="20"/>
                    <w:szCs w:val="22"/>
                  </w:rPr>
                  <w:t>905-906</w:t>
                </w:r>
                <w:r>
                  <w:rPr>
                    <w:rFonts w:ascii="Times New Roman" w:eastAsia="宋体" w:hAnsi="Times New Roman" w:cs="Times New Roman"/>
                    <w:sz w:val="20"/>
                    <w:szCs w:val="22"/>
                  </w:rPr>
                  <w:t>号</w:t>
                </w:r>
              </w:p>
              <w:p w:rsidR="00623E0C" w:rsidRDefault="0017169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联系电话：</w:t>
                </w:r>
                <w:r>
                  <w:rPr>
                    <w:rFonts w:ascii="Times New Roman" w:eastAsia="宋体" w:hAnsi="Times New Roman" w:cs="Times New Roman"/>
                    <w:sz w:val="20"/>
                    <w:szCs w:val="22"/>
                  </w:rPr>
                  <w:t>028-84538662</w:t>
                </w:r>
              </w:p>
            </w:txbxContent>
          </v:textbox>
        </v:shape>
      </w:pict>
    </w:r>
    <w:r w:rsidRPr="002467A2">
      <w:rPr>
        <w:sz w:val="21"/>
      </w:rPr>
      <w:pict>
        <v:shape id="_x0000_s4111" type="#_x0000_t202" style="position:absolute;left:0;text-align:left;margin-left:108pt;margin-top:-14.35pt;width:177pt;height:48pt;z-index:251662336" o:gfxdata="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R3EVjaAAAACQEAAA8AAAAAAAAAAQAgAAAAIgAAAGRycy9kb3ducmV2Lnht&#10;bFBLAQIUABQAAAAIAIdO4kBitwy1MAIAADIEAAAOAAAAAAAAAAEAIAAAACkBAABkcnMvZTJvRG9j&#10;LnhtbFBLBQYAAAAABgAGAFkBAADLBQAAAAA=&#10;" filled="f" stroked="f" strokeweight=".5pt">
          <v:textbox>
            <w:txbxContent>
              <w:p w:rsidR="00623E0C" w:rsidRDefault="00623E0C">
                <w:pPr>
                  <w:spacing w:line="200" w:lineRule="exact"/>
                  <w:ind w:firstLine="560"/>
                </w:pPr>
              </w:p>
              <w:p w:rsidR="00623E0C" w:rsidRDefault="0017169E">
                <w:pPr>
                  <w:spacing w:line="200" w:lineRule="exact"/>
                  <w:rPr>
                    <w:rFonts w:ascii="Times New Roman" w:eastAsia="宋体" w:hAnsi="Times New Roman" w:cs="Times New Roman"/>
                  </w:rPr>
                </w:pPr>
                <w:r>
                  <w:rPr>
                    <w:rFonts w:ascii="Times New Roman" w:eastAsia="宋体" w:hAnsi="Times New Roman" w:cs="Times New Roman"/>
                    <w:sz w:val="20"/>
                    <w:szCs w:val="22"/>
                  </w:rPr>
                  <w:t>四川中磊会计师事务所有限责任公司</w:t>
                </w:r>
              </w:p>
              <w:p w:rsidR="00623E0C" w:rsidRDefault="0017169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 xml:space="preserve">SICHUANZHONGLEI CERTIFIRD </w:t>
                </w:r>
              </w:p>
              <w:p w:rsidR="00623E0C" w:rsidRDefault="0017169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PUBLIC ACCOUNYANTS CO,LTD</w:t>
                </w:r>
              </w:p>
            </w:txbxContent>
          </v:textbox>
        </v:shape>
      </w:pict>
    </w:r>
    <w:r w:rsidR="0017169E">
      <w:rPr>
        <w:rFonts w:hint="eastAsia"/>
        <w:noProof/>
      </w:rPr>
      <w:drawing>
        <wp:inline distT="0" distB="0" distL="114300" distR="114300">
          <wp:extent cx="1356360" cy="370205"/>
          <wp:effectExtent l="0" t="0" r="2540" b="10795"/>
          <wp:docPr id="7" name="图片 2" descr="中磊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中磊LOGO"/>
                  <pic:cNvPicPr>
                    <a:picLocks noChangeAspect="1"/>
                  </pic:cNvPicPr>
                </pic:nvPicPr>
                <pic:blipFill>
                  <a:blip r:embed="rId1"/>
                  <a:stretch>
                    <a:fillRect/>
                  </a:stretch>
                </pic:blipFill>
                <pic:spPr>
                  <a:xfrm>
                    <a:off x="0" y="0"/>
                    <a:ext cx="1356360" cy="370205"/>
                  </a:xfrm>
                  <a:prstGeom prst="rect">
                    <a:avLst/>
                  </a:prstGeom>
                  <a:noFill/>
                  <a:ln>
                    <a:noFill/>
                  </a:ln>
                </pic:spPr>
              </pic:pic>
            </a:graphicData>
          </a:graphic>
        </wp:inline>
      </w:drawing>
    </w:r>
  </w:p>
  <w:p w:rsidR="00623E0C" w:rsidRDefault="00623E0C">
    <w:pPr>
      <w:pStyle w:val="a6"/>
      <w:pBdr>
        <w:bottom w:val="none" w:sz="0" w:space="1"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0C" w:rsidRDefault="002467A2">
    <w:pPr>
      <w:pStyle w:val="a6"/>
      <w:pBdr>
        <w:bottom w:val="threeDEngrave" w:sz="18" w:space="1" w:color="auto"/>
      </w:pBdr>
      <w:jc w:val="both"/>
      <w:rPr>
        <w:sz w:val="21"/>
        <w:szCs w:val="21"/>
      </w:rPr>
    </w:pPr>
    <w:r w:rsidRPr="002467A2">
      <w:rPr>
        <w:sz w:val="21"/>
      </w:rPr>
      <w:pict>
        <v:shapetype id="_x0000_t202" coordsize="21600,21600" o:spt="202" path="m,l,21600r21600,l21600,xe">
          <v:stroke joinstyle="miter"/>
          <v:path gradientshapeok="t" o:connecttype="rect"/>
        </v:shapetype>
        <v:shape id="文本框 7" o:spid="_x0000_s4108" type="#_x0000_t202" style="position:absolute;left:0;text-align:left;margin-left:277.95pt;margin-top:-5.55pt;width:151.5pt;height:37.5pt;z-index:251661312" o:gfxdata="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p&#10;yqO72wAAAAkBAAAPAAAAAAAAAAEAIAAAACIAAABkcnMvZG93bnJldi54bWxQSwECFAAUAAAACACH&#10;TuJAp9swrCECAAAmBAAADgAAAAAAAAABACAAAAAqAQAAZHJzL2Uyb0RvYy54bWxQSwUGAAAAAAYA&#10;BgBZAQAAvQUAAAAA&#10;" filled="f" stroked="f" strokeweight=".5pt">
          <v:textbox>
            <w:txbxContent>
              <w:p w:rsidR="00623E0C" w:rsidRDefault="0017169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地址：成都市青羊区日月大道一</w:t>
                </w:r>
              </w:p>
              <w:p w:rsidR="00623E0C" w:rsidRDefault="0017169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段</w:t>
                </w:r>
                <w:r>
                  <w:rPr>
                    <w:rFonts w:ascii="Times New Roman" w:eastAsia="宋体" w:hAnsi="Times New Roman" w:cs="Times New Roman"/>
                    <w:sz w:val="20"/>
                    <w:szCs w:val="22"/>
                  </w:rPr>
                  <w:t>1501</w:t>
                </w:r>
                <w:r>
                  <w:rPr>
                    <w:rFonts w:ascii="Times New Roman" w:eastAsia="宋体" w:hAnsi="Times New Roman" w:cs="Times New Roman"/>
                    <w:sz w:val="20"/>
                    <w:szCs w:val="22"/>
                  </w:rPr>
                  <w:t>号</w:t>
                </w:r>
                <w:r>
                  <w:rPr>
                    <w:rFonts w:ascii="Times New Roman" w:eastAsia="宋体" w:hAnsi="Times New Roman" w:cs="Times New Roman"/>
                    <w:sz w:val="20"/>
                    <w:szCs w:val="22"/>
                  </w:rPr>
                  <w:t>1</w:t>
                </w:r>
                <w:r>
                  <w:rPr>
                    <w:rFonts w:ascii="Times New Roman" w:eastAsia="宋体" w:hAnsi="Times New Roman" w:cs="Times New Roman"/>
                    <w:sz w:val="20"/>
                    <w:szCs w:val="22"/>
                  </w:rPr>
                  <w:t>栋</w:t>
                </w:r>
                <w:r>
                  <w:rPr>
                    <w:rFonts w:ascii="Times New Roman" w:eastAsia="宋体" w:hAnsi="Times New Roman" w:cs="Times New Roman"/>
                    <w:sz w:val="20"/>
                    <w:szCs w:val="22"/>
                  </w:rPr>
                  <w:t>9</w:t>
                </w:r>
                <w:r>
                  <w:rPr>
                    <w:rFonts w:ascii="Times New Roman" w:eastAsia="宋体" w:hAnsi="Times New Roman" w:cs="Times New Roman"/>
                    <w:sz w:val="20"/>
                    <w:szCs w:val="22"/>
                  </w:rPr>
                  <w:t>层</w:t>
                </w:r>
                <w:r>
                  <w:rPr>
                    <w:rFonts w:ascii="Times New Roman" w:eastAsia="宋体" w:hAnsi="Times New Roman" w:cs="Times New Roman"/>
                    <w:sz w:val="20"/>
                    <w:szCs w:val="22"/>
                  </w:rPr>
                  <w:t>905-906</w:t>
                </w:r>
                <w:r>
                  <w:rPr>
                    <w:rFonts w:ascii="Times New Roman" w:eastAsia="宋体" w:hAnsi="Times New Roman" w:cs="Times New Roman"/>
                    <w:sz w:val="20"/>
                    <w:szCs w:val="22"/>
                  </w:rPr>
                  <w:t>号</w:t>
                </w:r>
              </w:p>
              <w:p w:rsidR="00623E0C" w:rsidRDefault="0017169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联系电话：</w:t>
                </w:r>
                <w:r>
                  <w:rPr>
                    <w:rFonts w:ascii="Times New Roman" w:eastAsia="宋体" w:hAnsi="Times New Roman" w:cs="Times New Roman"/>
                    <w:sz w:val="20"/>
                    <w:szCs w:val="22"/>
                  </w:rPr>
                  <w:t>028-84538662</w:t>
                </w:r>
              </w:p>
            </w:txbxContent>
          </v:textbox>
        </v:shape>
      </w:pict>
    </w:r>
    <w:r w:rsidRPr="002467A2">
      <w:rPr>
        <w:sz w:val="21"/>
      </w:rPr>
      <w:pict>
        <v:shape id="文本框 6" o:spid="_x0000_s4109" type="#_x0000_t202" style="position:absolute;left:0;text-align:left;margin-left:110.8pt;margin-top:-14.35pt;width:177pt;height:48pt;z-index:251660288" o:gfxdata="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R3EVjaAAAACQEAAA8AAAAAAAAAAQAgAAAAIgAAAGRycy9kb3ducmV2Lnht&#10;bFBLAQIUABQAAAAIAIdO4kBitwy1MAIAADIEAAAOAAAAAAAAAAEAIAAAACkBAABkcnMvZTJvRG9j&#10;LnhtbFBLBQYAAAAABgAGAFkBAADLBQAAAAA=&#10;" filled="f" stroked="f" strokeweight=".5pt">
          <v:textbox>
            <w:txbxContent>
              <w:p w:rsidR="00623E0C" w:rsidRDefault="00623E0C">
                <w:pPr>
                  <w:spacing w:line="200" w:lineRule="exact"/>
                  <w:ind w:firstLine="560"/>
                </w:pPr>
              </w:p>
              <w:p w:rsidR="00623E0C" w:rsidRDefault="0017169E">
                <w:pPr>
                  <w:spacing w:line="200" w:lineRule="exact"/>
                  <w:rPr>
                    <w:rFonts w:ascii="Times New Roman" w:eastAsia="宋体" w:hAnsi="Times New Roman" w:cs="Times New Roman"/>
                  </w:rPr>
                </w:pPr>
                <w:r>
                  <w:rPr>
                    <w:rFonts w:ascii="Times New Roman" w:eastAsia="宋体" w:hAnsi="Times New Roman" w:cs="Times New Roman"/>
                    <w:sz w:val="20"/>
                    <w:szCs w:val="22"/>
                  </w:rPr>
                  <w:t>四川中磊会计师事务所有限责任公司</w:t>
                </w:r>
              </w:p>
              <w:p w:rsidR="00623E0C" w:rsidRDefault="0017169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 xml:space="preserve">SICHUANZHONGLEI CERTIFIRD </w:t>
                </w:r>
              </w:p>
              <w:p w:rsidR="00623E0C" w:rsidRDefault="0017169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PUBLIC ACCOUNYANTS CO,LTD</w:t>
                </w:r>
              </w:p>
            </w:txbxContent>
          </v:textbox>
        </v:shape>
      </w:pict>
    </w:r>
    <w:r w:rsidR="0017169E">
      <w:rPr>
        <w:rFonts w:hint="eastAsia"/>
        <w:noProof/>
      </w:rPr>
      <w:drawing>
        <wp:inline distT="0" distB="0" distL="114300" distR="114300">
          <wp:extent cx="1356360" cy="370205"/>
          <wp:effectExtent l="0" t="0" r="2540" b="10795"/>
          <wp:docPr id="6" name="图片 3" descr="中磊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中磊LOGO"/>
                  <pic:cNvPicPr>
                    <a:picLocks noChangeAspect="1"/>
                  </pic:cNvPicPr>
                </pic:nvPicPr>
                <pic:blipFill>
                  <a:blip r:embed="rId1"/>
                  <a:stretch>
                    <a:fillRect/>
                  </a:stretch>
                </pic:blipFill>
                <pic:spPr>
                  <a:xfrm>
                    <a:off x="0" y="0"/>
                    <a:ext cx="1356360" cy="370205"/>
                  </a:xfrm>
                  <a:prstGeom prst="rect">
                    <a:avLst/>
                  </a:prstGeom>
                  <a:noFill/>
                  <a:ln>
                    <a:noFill/>
                  </a:ln>
                </pic:spPr>
              </pic:pic>
            </a:graphicData>
          </a:graphic>
        </wp:inline>
      </w:drawing>
    </w:r>
  </w:p>
  <w:p w:rsidR="00623E0C" w:rsidRDefault="00623E0C">
    <w:pPr>
      <w:pStyle w:val="a6"/>
      <w:pBdr>
        <w:bottom w:val="none" w:sz="0" w:space="1" w:color="auto"/>
      </w:pBdr>
      <w:jc w:val="both"/>
      <w:rPr>
        <w:sz w:val="21"/>
        <w:szCs w:val="2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2290"/>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A520C"/>
    <w:rsid w:val="AEFB33B1"/>
    <w:rsid w:val="AF65F4E0"/>
    <w:rsid w:val="BC316A19"/>
    <w:rsid w:val="DFC44293"/>
    <w:rsid w:val="E35BB087"/>
    <w:rsid w:val="E7D1D147"/>
    <w:rsid w:val="EFBD0A63"/>
    <w:rsid w:val="FA7E1807"/>
    <w:rsid w:val="FE676D4F"/>
    <w:rsid w:val="FED763E6"/>
    <w:rsid w:val="FEE7D089"/>
    <w:rsid w:val="FF76B342"/>
    <w:rsid w:val="FFBDA1AD"/>
    <w:rsid w:val="FFDF3EC8"/>
    <w:rsid w:val="000549B7"/>
    <w:rsid w:val="000A5C70"/>
    <w:rsid w:val="000C7DF0"/>
    <w:rsid w:val="00125006"/>
    <w:rsid w:val="00127ECA"/>
    <w:rsid w:val="0017169E"/>
    <w:rsid w:val="0017714F"/>
    <w:rsid w:val="001A271D"/>
    <w:rsid w:val="00232A17"/>
    <w:rsid w:val="002467A2"/>
    <w:rsid w:val="002656D4"/>
    <w:rsid w:val="002934E7"/>
    <w:rsid w:val="002A605E"/>
    <w:rsid w:val="002D4A16"/>
    <w:rsid w:val="002E5463"/>
    <w:rsid w:val="002E5823"/>
    <w:rsid w:val="003944E0"/>
    <w:rsid w:val="003B17E3"/>
    <w:rsid w:val="0043091E"/>
    <w:rsid w:val="004B75F8"/>
    <w:rsid w:val="004F3EFC"/>
    <w:rsid w:val="004F7BC4"/>
    <w:rsid w:val="005B796B"/>
    <w:rsid w:val="005E5797"/>
    <w:rsid w:val="00623E0C"/>
    <w:rsid w:val="00635C60"/>
    <w:rsid w:val="006B4958"/>
    <w:rsid w:val="006F52F7"/>
    <w:rsid w:val="007914BB"/>
    <w:rsid w:val="0079206D"/>
    <w:rsid w:val="007A025A"/>
    <w:rsid w:val="007E03AE"/>
    <w:rsid w:val="0084191E"/>
    <w:rsid w:val="00856482"/>
    <w:rsid w:val="008A7604"/>
    <w:rsid w:val="008B4CAA"/>
    <w:rsid w:val="008D692F"/>
    <w:rsid w:val="00901286"/>
    <w:rsid w:val="00926836"/>
    <w:rsid w:val="00927726"/>
    <w:rsid w:val="009B46F6"/>
    <w:rsid w:val="009C44FB"/>
    <w:rsid w:val="00A65D15"/>
    <w:rsid w:val="00A66EC5"/>
    <w:rsid w:val="00A879D1"/>
    <w:rsid w:val="00A951F0"/>
    <w:rsid w:val="00B33F20"/>
    <w:rsid w:val="00B870D6"/>
    <w:rsid w:val="00C24754"/>
    <w:rsid w:val="00C27A8A"/>
    <w:rsid w:val="00CB5D76"/>
    <w:rsid w:val="00CF50A7"/>
    <w:rsid w:val="00D037BD"/>
    <w:rsid w:val="00D12AEC"/>
    <w:rsid w:val="00D1524D"/>
    <w:rsid w:val="00D21824"/>
    <w:rsid w:val="00D25CAA"/>
    <w:rsid w:val="00D30F8A"/>
    <w:rsid w:val="00D83E58"/>
    <w:rsid w:val="00DC1F4A"/>
    <w:rsid w:val="00DC4EE1"/>
    <w:rsid w:val="00EA520C"/>
    <w:rsid w:val="00EC3A17"/>
    <w:rsid w:val="00EC70AA"/>
    <w:rsid w:val="00F53A87"/>
    <w:rsid w:val="00F66739"/>
    <w:rsid w:val="00FA0108"/>
    <w:rsid w:val="00FC09C9"/>
    <w:rsid w:val="00FF4F70"/>
    <w:rsid w:val="01E111DF"/>
    <w:rsid w:val="01F9036F"/>
    <w:rsid w:val="039C3335"/>
    <w:rsid w:val="04CB0076"/>
    <w:rsid w:val="06331BB1"/>
    <w:rsid w:val="072D3CE2"/>
    <w:rsid w:val="0739538B"/>
    <w:rsid w:val="07BF31B5"/>
    <w:rsid w:val="07E72222"/>
    <w:rsid w:val="09E71FEF"/>
    <w:rsid w:val="0A3928AE"/>
    <w:rsid w:val="0B600AB1"/>
    <w:rsid w:val="0B711049"/>
    <w:rsid w:val="0BD13F1E"/>
    <w:rsid w:val="0BF85DF8"/>
    <w:rsid w:val="0DF94CBA"/>
    <w:rsid w:val="0DFD3050"/>
    <w:rsid w:val="0FB9257F"/>
    <w:rsid w:val="0FEA384C"/>
    <w:rsid w:val="0FFC76FB"/>
    <w:rsid w:val="100C4F81"/>
    <w:rsid w:val="11BE0D32"/>
    <w:rsid w:val="12D85A14"/>
    <w:rsid w:val="12DD4DBA"/>
    <w:rsid w:val="13CC36CE"/>
    <w:rsid w:val="14571D68"/>
    <w:rsid w:val="162046F8"/>
    <w:rsid w:val="164A7649"/>
    <w:rsid w:val="166B5A49"/>
    <w:rsid w:val="17627063"/>
    <w:rsid w:val="1A336CCB"/>
    <w:rsid w:val="1A6E4074"/>
    <w:rsid w:val="1A8B5996"/>
    <w:rsid w:val="1A901431"/>
    <w:rsid w:val="1AEE0FF3"/>
    <w:rsid w:val="1AFD34F1"/>
    <w:rsid w:val="1C716C52"/>
    <w:rsid w:val="1CAA692F"/>
    <w:rsid w:val="1CED245F"/>
    <w:rsid w:val="1D4D263D"/>
    <w:rsid w:val="1D950533"/>
    <w:rsid w:val="1DE76849"/>
    <w:rsid w:val="1DF7A548"/>
    <w:rsid w:val="1E653DC1"/>
    <w:rsid w:val="1EE92EAD"/>
    <w:rsid w:val="1EFE7E39"/>
    <w:rsid w:val="1F483892"/>
    <w:rsid w:val="1F5B78BB"/>
    <w:rsid w:val="1FD70F8C"/>
    <w:rsid w:val="20044F72"/>
    <w:rsid w:val="203D1E8A"/>
    <w:rsid w:val="209B68A3"/>
    <w:rsid w:val="21A07590"/>
    <w:rsid w:val="23703AE2"/>
    <w:rsid w:val="28455D44"/>
    <w:rsid w:val="2A7B7B57"/>
    <w:rsid w:val="2B83257C"/>
    <w:rsid w:val="2C0F17CD"/>
    <w:rsid w:val="2C4C3C6B"/>
    <w:rsid w:val="2E3120C2"/>
    <w:rsid w:val="2EA37F17"/>
    <w:rsid w:val="2EEE48AD"/>
    <w:rsid w:val="2EF57293"/>
    <w:rsid w:val="2F011CA3"/>
    <w:rsid w:val="30D34CDD"/>
    <w:rsid w:val="33D44C52"/>
    <w:rsid w:val="34FA09EE"/>
    <w:rsid w:val="36BC0C36"/>
    <w:rsid w:val="36EE420B"/>
    <w:rsid w:val="3718594A"/>
    <w:rsid w:val="375866A5"/>
    <w:rsid w:val="37840B35"/>
    <w:rsid w:val="387C07BD"/>
    <w:rsid w:val="388E4848"/>
    <w:rsid w:val="389F0230"/>
    <w:rsid w:val="39646404"/>
    <w:rsid w:val="3B3B4B89"/>
    <w:rsid w:val="3D97075D"/>
    <w:rsid w:val="3E132607"/>
    <w:rsid w:val="3E1F2D78"/>
    <w:rsid w:val="3FC62149"/>
    <w:rsid w:val="3FFFAA99"/>
    <w:rsid w:val="4012619D"/>
    <w:rsid w:val="403028D0"/>
    <w:rsid w:val="40FF3B15"/>
    <w:rsid w:val="422D6CBD"/>
    <w:rsid w:val="42567DC7"/>
    <w:rsid w:val="42A21F85"/>
    <w:rsid w:val="42E36CD1"/>
    <w:rsid w:val="43742028"/>
    <w:rsid w:val="43B74E73"/>
    <w:rsid w:val="43B77B77"/>
    <w:rsid w:val="441C0032"/>
    <w:rsid w:val="446B3F7A"/>
    <w:rsid w:val="44B67F51"/>
    <w:rsid w:val="44F34FCA"/>
    <w:rsid w:val="466F72C6"/>
    <w:rsid w:val="47092E9B"/>
    <w:rsid w:val="48943BC3"/>
    <w:rsid w:val="4A237486"/>
    <w:rsid w:val="4B0F3180"/>
    <w:rsid w:val="4B23487E"/>
    <w:rsid w:val="4B2977FB"/>
    <w:rsid w:val="4BD8329C"/>
    <w:rsid w:val="4D29488A"/>
    <w:rsid w:val="4D5E6D11"/>
    <w:rsid w:val="4D882DB4"/>
    <w:rsid w:val="4DA665E7"/>
    <w:rsid w:val="4EF763E9"/>
    <w:rsid w:val="4EFD6EA4"/>
    <w:rsid w:val="4F3AB6FE"/>
    <w:rsid w:val="4FEA3A71"/>
    <w:rsid w:val="500B3B63"/>
    <w:rsid w:val="51F75360"/>
    <w:rsid w:val="532D51BD"/>
    <w:rsid w:val="53A67DD8"/>
    <w:rsid w:val="546A4AF3"/>
    <w:rsid w:val="547A4471"/>
    <w:rsid w:val="54CB7347"/>
    <w:rsid w:val="5577021E"/>
    <w:rsid w:val="55A34A3E"/>
    <w:rsid w:val="55C863E1"/>
    <w:rsid w:val="55FA023D"/>
    <w:rsid w:val="561F409F"/>
    <w:rsid w:val="5643566B"/>
    <w:rsid w:val="5A9F2AB0"/>
    <w:rsid w:val="5ABA450D"/>
    <w:rsid w:val="5B5A6C89"/>
    <w:rsid w:val="5C3A53B8"/>
    <w:rsid w:val="5C9F5D60"/>
    <w:rsid w:val="5D177BE4"/>
    <w:rsid w:val="5DCC2CB2"/>
    <w:rsid w:val="5ECDC3E9"/>
    <w:rsid w:val="5FD63648"/>
    <w:rsid w:val="60833BF5"/>
    <w:rsid w:val="608B6579"/>
    <w:rsid w:val="619D23A0"/>
    <w:rsid w:val="61C44CD5"/>
    <w:rsid w:val="63421D1A"/>
    <w:rsid w:val="634E19C6"/>
    <w:rsid w:val="639E036D"/>
    <w:rsid w:val="64552BA9"/>
    <w:rsid w:val="64B35454"/>
    <w:rsid w:val="662B0DC6"/>
    <w:rsid w:val="66707DBF"/>
    <w:rsid w:val="66D87BD0"/>
    <w:rsid w:val="67EF0D39"/>
    <w:rsid w:val="6851157D"/>
    <w:rsid w:val="69203764"/>
    <w:rsid w:val="69825343"/>
    <w:rsid w:val="699FBA45"/>
    <w:rsid w:val="69B51329"/>
    <w:rsid w:val="69BF2E83"/>
    <w:rsid w:val="6A34308C"/>
    <w:rsid w:val="6AFC41D5"/>
    <w:rsid w:val="6BEA1F22"/>
    <w:rsid w:val="6BFC2534"/>
    <w:rsid w:val="6C7E2063"/>
    <w:rsid w:val="6CC6554A"/>
    <w:rsid w:val="6D061D8A"/>
    <w:rsid w:val="6D1F5C40"/>
    <w:rsid w:val="6D784D9D"/>
    <w:rsid w:val="6D9A40C4"/>
    <w:rsid w:val="6E4E2C03"/>
    <w:rsid w:val="6EDFCD7E"/>
    <w:rsid w:val="6F335C5F"/>
    <w:rsid w:val="705D6CE6"/>
    <w:rsid w:val="70AC6743"/>
    <w:rsid w:val="70F60C90"/>
    <w:rsid w:val="71A87DDE"/>
    <w:rsid w:val="71DF3CE2"/>
    <w:rsid w:val="72AD1D85"/>
    <w:rsid w:val="73177498"/>
    <w:rsid w:val="737FB331"/>
    <w:rsid w:val="73CB44CB"/>
    <w:rsid w:val="73FB0C15"/>
    <w:rsid w:val="74061334"/>
    <w:rsid w:val="74DA1A0D"/>
    <w:rsid w:val="74F21698"/>
    <w:rsid w:val="757791C8"/>
    <w:rsid w:val="765B128C"/>
    <w:rsid w:val="77564595"/>
    <w:rsid w:val="77632581"/>
    <w:rsid w:val="7774528A"/>
    <w:rsid w:val="77F119BF"/>
    <w:rsid w:val="77FAA19C"/>
    <w:rsid w:val="782E4775"/>
    <w:rsid w:val="78710079"/>
    <w:rsid w:val="79F012F9"/>
    <w:rsid w:val="7A744D84"/>
    <w:rsid w:val="7B0C6564"/>
    <w:rsid w:val="7B713CD3"/>
    <w:rsid w:val="7BAE151B"/>
    <w:rsid w:val="7BDE2C3E"/>
    <w:rsid w:val="7F831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annotation text"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semiHidden="0" w:uiPriority="1" w:qFormat="1"/>
    <w:lsdException w:name="Body Text" w:semiHidden="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23E0C"/>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nhideWhenUsed/>
    <w:qFormat/>
    <w:rsid w:val="00623E0C"/>
    <w:pPr>
      <w:spacing w:after="120"/>
    </w:pPr>
    <w:rPr>
      <w:rFonts w:ascii="Calibri" w:hAnsi="Calibri"/>
      <w:kern w:val="0"/>
      <w:sz w:val="20"/>
      <w:szCs w:val="20"/>
    </w:rPr>
  </w:style>
  <w:style w:type="paragraph" w:styleId="a4">
    <w:name w:val="annotation text"/>
    <w:basedOn w:val="a"/>
    <w:semiHidden/>
    <w:unhideWhenUsed/>
    <w:qFormat/>
    <w:rsid w:val="00623E0C"/>
    <w:pPr>
      <w:jc w:val="left"/>
    </w:pPr>
  </w:style>
  <w:style w:type="paragraph" w:styleId="a5">
    <w:name w:val="footer"/>
    <w:basedOn w:val="a"/>
    <w:link w:val="Char"/>
    <w:qFormat/>
    <w:rsid w:val="00623E0C"/>
    <w:pPr>
      <w:tabs>
        <w:tab w:val="center" w:pos="4153"/>
        <w:tab w:val="right" w:pos="8306"/>
      </w:tabs>
      <w:snapToGrid w:val="0"/>
      <w:jc w:val="left"/>
    </w:pPr>
    <w:rPr>
      <w:sz w:val="18"/>
      <w:szCs w:val="18"/>
    </w:rPr>
  </w:style>
  <w:style w:type="paragraph" w:styleId="a6">
    <w:name w:val="header"/>
    <w:basedOn w:val="a"/>
    <w:link w:val="Char0"/>
    <w:qFormat/>
    <w:rsid w:val="00623E0C"/>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unhideWhenUsed/>
    <w:qFormat/>
    <w:rsid w:val="00623E0C"/>
  </w:style>
  <w:style w:type="paragraph" w:styleId="2">
    <w:name w:val="toc 2"/>
    <w:basedOn w:val="a"/>
    <w:next w:val="a"/>
    <w:semiHidden/>
    <w:unhideWhenUsed/>
    <w:qFormat/>
    <w:rsid w:val="00623E0C"/>
    <w:pPr>
      <w:ind w:leftChars="200" w:left="420"/>
    </w:pPr>
  </w:style>
  <w:style w:type="paragraph" w:styleId="a7">
    <w:name w:val="Normal (Web)"/>
    <w:basedOn w:val="a"/>
    <w:uiPriority w:val="99"/>
    <w:qFormat/>
    <w:rsid w:val="00623E0C"/>
    <w:pPr>
      <w:jc w:val="left"/>
    </w:pPr>
    <w:rPr>
      <w:kern w:val="0"/>
      <w:sz w:val="24"/>
    </w:rPr>
  </w:style>
  <w:style w:type="character" w:customStyle="1" w:styleId="Char0">
    <w:name w:val="页眉 Char"/>
    <w:basedOn w:val="a1"/>
    <w:link w:val="a6"/>
    <w:qFormat/>
    <w:rsid w:val="00623E0C"/>
    <w:rPr>
      <w:rFonts w:asciiTheme="minorHAnsi" w:eastAsiaTheme="minorEastAsia" w:hAnsiTheme="minorHAnsi" w:cstheme="minorBidi"/>
      <w:kern w:val="2"/>
      <w:sz w:val="18"/>
      <w:szCs w:val="18"/>
    </w:rPr>
  </w:style>
  <w:style w:type="character" w:customStyle="1" w:styleId="Char">
    <w:name w:val="页脚 Char"/>
    <w:basedOn w:val="a1"/>
    <w:link w:val="a5"/>
    <w:qFormat/>
    <w:rsid w:val="00623E0C"/>
    <w:rPr>
      <w:rFonts w:asciiTheme="minorHAnsi" w:eastAsiaTheme="minorEastAsia" w:hAnsiTheme="minorHAnsi" w:cstheme="minorBidi"/>
      <w:kern w:val="2"/>
      <w:sz w:val="18"/>
      <w:szCs w:val="18"/>
    </w:rPr>
  </w:style>
  <w:style w:type="paragraph" w:customStyle="1" w:styleId="WPSOffice1">
    <w:name w:val="WPSOffice手动目录 1"/>
    <w:qFormat/>
    <w:rsid w:val="00623E0C"/>
    <w:rPr>
      <w:rFonts w:asciiTheme="minorHAnsi" w:eastAsiaTheme="minorEastAsia" w:hAnsiTheme="minorHAnsi" w:cstheme="minorBidi"/>
      <w:sz w:val="21"/>
      <w:szCs w:val="22"/>
    </w:rPr>
  </w:style>
  <w:style w:type="paragraph" w:customStyle="1" w:styleId="WPSOffice2">
    <w:name w:val="WPSOffice手动目录 2"/>
    <w:qFormat/>
    <w:rsid w:val="00623E0C"/>
    <w:pPr>
      <w:ind w:leftChars="200" w:left="200"/>
    </w:pPr>
    <w:rPr>
      <w:rFonts w:asciiTheme="minorHAnsi" w:eastAsiaTheme="minorEastAsia" w:hAnsiTheme="minorHAnsi" w:cstheme="minorBidi"/>
      <w:sz w:val="21"/>
      <w:szCs w:val="22"/>
    </w:rPr>
  </w:style>
  <w:style w:type="paragraph" w:customStyle="1" w:styleId="WPSOffice3">
    <w:name w:val="WPSOffice手动目录 3"/>
    <w:qFormat/>
    <w:rsid w:val="00623E0C"/>
    <w:pPr>
      <w:ind w:leftChars="400" w:left="400"/>
    </w:pPr>
  </w:style>
  <w:style w:type="paragraph" w:styleId="a8">
    <w:name w:val="List Paragraph"/>
    <w:basedOn w:val="a"/>
    <w:uiPriority w:val="99"/>
    <w:unhideWhenUsed/>
    <w:qFormat/>
    <w:rsid w:val="00623E0C"/>
    <w:pPr>
      <w:ind w:firstLineChars="200" w:firstLine="420"/>
    </w:pPr>
  </w:style>
  <w:style w:type="paragraph" w:styleId="a9">
    <w:name w:val="Balloon Text"/>
    <w:basedOn w:val="a"/>
    <w:link w:val="Char1"/>
    <w:rsid w:val="000A5C70"/>
    <w:rPr>
      <w:sz w:val="18"/>
      <w:szCs w:val="18"/>
    </w:rPr>
  </w:style>
  <w:style w:type="character" w:customStyle="1" w:styleId="Char1">
    <w:name w:val="批注框文本 Char"/>
    <w:basedOn w:val="a1"/>
    <w:link w:val="a9"/>
    <w:rsid w:val="000A5C7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13"/>
    <customShpInfo spid="_x0000_s4112"/>
    <customShpInfo spid="_x0000_s4110"/>
    <customShpInfo spid="_x0000_s4111"/>
    <customShpInfo spid="_x0000_s4108"/>
    <customShpInfo spid="_x0000_s4109"/>
    <customShpInfo spid="_x0000_s410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1005</Words>
  <Characters>5729</Characters>
  <Application>Microsoft Office Word</Application>
  <DocSecurity>0</DocSecurity>
  <Lines>47</Lines>
  <Paragraphs>13</Paragraphs>
  <ScaleCrop>false</ScaleCrop>
  <Company>微软中国</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伍松</cp:lastModifiedBy>
  <cp:revision>21</cp:revision>
  <cp:lastPrinted>2020-01-13T08:35:00Z</cp:lastPrinted>
  <dcterms:created xsi:type="dcterms:W3CDTF">2019-09-25T06:16:00Z</dcterms:created>
  <dcterms:modified xsi:type="dcterms:W3CDTF">2022-07-27T07:54:00Z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D7826A7CDAAF4BA9A3D4D1A42E70712C</vt:lpwstr>
  </property>
</Properties>
</file>