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AE" w:rsidRDefault="008073AE">
      <w:pPr>
        <w:rPr>
          <w:rFonts w:hint="eastAsia"/>
          <w:snapToGrid w:val="0"/>
          <w:szCs w:val="21"/>
        </w:rPr>
      </w:pPr>
      <w:bookmarkStart w:id="0" w:name="_GoBack"/>
      <w:bookmarkEnd w:id="0"/>
    </w:p>
    <w:p w:rsidR="008073AE" w:rsidRDefault="008073AE">
      <w:pPr>
        <w:rPr>
          <w:snapToGrid w:val="0"/>
          <w:szCs w:val="21"/>
        </w:rPr>
      </w:pPr>
    </w:p>
    <w:p w:rsidR="008073AE" w:rsidRDefault="008073AE">
      <w:pPr>
        <w:rPr>
          <w:snapToGrid w:val="0"/>
          <w:szCs w:val="21"/>
        </w:rPr>
      </w:pPr>
    </w:p>
    <w:p w:rsidR="008073AE" w:rsidRDefault="008073AE">
      <w:pPr>
        <w:rPr>
          <w:snapToGrid w:val="0"/>
          <w:szCs w:val="21"/>
        </w:rPr>
      </w:pPr>
    </w:p>
    <w:p w:rsidR="008073AE" w:rsidRDefault="008073AE">
      <w:pPr>
        <w:rPr>
          <w:snapToGrid w:val="0"/>
          <w:szCs w:val="21"/>
        </w:rPr>
      </w:pPr>
    </w:p>
    <w:p w:rsidR="008073AE" w:rsidRDefault="008073AE">
      <w:pPr>
        <w:rPr>
          <w:snapToGrid w:val="0"/>
          <w:szCs w:val="21"/>
        </w:rPr>
      </w:pPr>
    </w:p>
    <w:p w:rsidR="008073AE" w:rsidRDefault="008073AE">
      <w:pPr>
        <w:rPr>
          <w:snapToGrid w:val="0"/>
          <w:szCs w:val="21"/>
        </w:rPr>
      </w:pPr>
    </w:p>
    <w:p w:rsidR="008073AE" w:rsidRDefault="008073AE">
      <w:pPr>
        <w:rPr>
          <w:snapToGrid w:val="0"/>
          <w:szCs w:val="21"/>
        </w:rPr>
      </w:pPr>
    </w:p>
    <w:tbl>
      <w:tblPr>
        <w:tblW w:w="7672" w:type="dxa"/>
        <w:jc w:val="center"/>
        <w:tblBorders>
          <w:insideV w:val="single" w:sz="4" w:space="0" w:color="auto"/>
        </w:tblBorders>
        <w:tblLayout w:type="fixed"/>
        <w:tblLook w:val="04A0"/>
      </w:tblPr>
      <w:tblGrid>
        <w:gridCol w:w="7672"/>
      </w:tblGrid>
      <w:tr w:rsidR="008073AE">
        <w:trPr>
          <w:jc w:val="center"/>
        </w:trPr>
        <w:tc>
          <w:tcPr>
            <w:tcW w:w="7672" w:type="dxa"/>
          </w:tcPr>
          <w:p w:rsidR="008073AE" w:rsidRDefault="00CA0CF2" w:rsidP="008063CB">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巴中市国有资产监督管理委员会</w:t>
            </w:r>
          </w:p>
          <w:p w:rsidR="008073AE" w:rsidRDefault="00CA0CF2" w:rsidP="008063CB">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“巴中川陕革命老区振兴发展基金”</w:t>
            </w:r>
          </w:p>
        </w:tc>
      </w:tr>
      <w:tr w:rsidR="008073AE">
        <w:trPr>
          <w:jc w:val="center"/>
        </w:trPr>
        <w:tc>
          <w:tcPr>
            <w:tcW w:w="7672" w:type="dxa"/>
          </w:tcPr>
          <w:p w:rsidR="008073AE" w:rsidRDefault="00CA0CF2" w:rsidP="008063CB">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绩效评价报告</w:t>
            </w:r>
          </w:p>
        </w:tc>
      </w:tr>
      <w:tr w:rsidR="008073AE">
        <w:trPr>
          <w:jc w:val="center"/>
        </w:trPr>
        <w:tc>
          <w:tcPr>
            <w:tcW w:w="7672" w:type="dxa"/>
          </w:tcPr>
          <w:p w:rsidR="008073AE" w:rsidRDefault="00CA0CF2" w:rsidP="008063CB">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川圣源绩评</w:t>
            </w:r>
            <w:r>
              <w:rPr>
                <w:rFonts w:ascii="宋体" w:hAnsi="宋体" w:hint="eastAsia"/>
                <w:b/>
                <w:snapToGrid w:val="0"/>
                <w:sz w:val="36"/>
                <w:szCs w:val="36"/>
              </w:rPr>
              <w:t>[2020]</w:t>
            </w:r>
            <w:r>
              <w:rPr>
                <w:rFonts w:ascii="宋体" w:hAnsi="宋体" w:hint="eastAsia"/>
                <w:b/>
                <w:snapToGrid w:val="0"/>
                <w:sz w:val="36"/>
                <w:szCs w:val="36"/>
              </w:rPr>
              <w:t>第</w:t>
            </w:r>
            <w:r>
              <w:rPr>
                <w:rFonts w:ascii="宋体" w:hAnsi="宋体" w:hint="eastAsia"/>
                <w:b/>
                <w:snapToGrid w:val="0"/>
                <w:sz w:val="36"/>
                <w:szCs w:val="36"/>
              </w:rPr>
              <w:t>2-003-02</w:t>
            </w:r>
            <w:r>
              <w:rPr>
                <w:rFonts w:ascii="宋体" w:hAnsi="宋体" w:hint="eastAsia"/>
                <w:b/>
                <w:snapToGrid w:val="0"/>
                <w:sz w:val="36"/>
                <w:szCs w:val="36"/>
              </w:rPr>
              <w:t>号</w:t>
            </w:r>
          </w:p>
        </w:tc>
      </w:tr>
    </w:tbl>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pPr>
        <w:jc w:val="center"/>
        <w:rPr>
          <w:snapToGrid w:val="0"/>
          <w:szCs w:val="21"/>
        </w:rPr>
      </w:pPr>
    </w:p>
    <w:p w:rsidR="008073AE" w:rsidRDefault="008073AE" w:rsidP="008063CB">
      <w:pPr>
        <w:rPr>
          <w:snapToGrid w:val="0"/>
          <w:szCs w:val="21"/>
        </w:rPr>
      </w:pPr>
    </w:p>
    <w:p w:rsidR="008073AE" w:rsidRDefault="008073AE">
      <w:pPr>
        <w:rPr>
          <w:snapToGrid w:val="0"/>
          <w:szCs w:val="21"/>
        </w:rPr>
      </w:pPr>
    </w:p>
    <w:p w:rsidR="008073AE" w:rsidRDefault="00CA0CF2">
      <w:pPr>
        <w:jc w:val="center"/>
        <w:rPr>
          <w:rFonts w:ascii="宋体" w:hAnsi="宋体"/>
          <w:b/>
          <w:bCs/>
          <w:snapToGrid w:val="0"/>
          <w:sz w:val="44"/>
          <w:szCs w:val="44"/>
          <w:u w:val="single"/>
        </w:rPr>
      </w:pPr>
      <w:r>
        <w:rPr>
          <w:rFonts w:ascii="宋体" w:hAnsi="宋体" w:hint="eastAsia"/>
          <w:b/>
          <w:bCs/>
          <w:snapToGrid w:val="0"/>
          <w:sz w:val="44"/>
          <w:szCs w:val="44"/>
          <w:u w:val="single"/>
        </w:rPr>
        <w:t>四川圣源会计师事务所有限责任公司</w:t>
      </w:r>
    </w:p>
    <w:p w:rsidR="008073AE" w:rsidRDefault="00CA0CF2">
      <w:pPr>
        <w:widowControl/>
        <w:jc w:val="center"/>
        <w:rPr>
          <w:rFonts w:ascii="宋体" w:hAnsi="宋体"/>
          <w:b/>
          <w:bCs/>
          <w:snapToGrid w:val="0"/>
          <w:sz w:val="36"/>
          <w:szCs w:val="36"/>
          <w:u w:val="single"/>
        </w:rPr>
      </w:pPr>
      <w:r>
        <w:rPr>
          <w:rFonts w:ascii="宋体" w:hAnsi="宋体" w:hint="eastAsia"/>
          <w:b/>
          <w:bCs/>
          <w:snapToGrid w:val="0"/>
          <w:sz w:val="36"/>
          <w:szCs w:val="36"/>
          <w:u w:val="single"/>
        </w:rPr>
        <w:t>SICHUAN SHENGYUAN CERTIFIED PUBLIC ACCOUNTA</w:t>
      </w:r>
    </w:p>
    <w:p w:rsidR="008073AE" w:rsidRDefault="008073AE">
      <w:pPr>
        <w:snapToGrid w:val="0"/>
        <w:spacing w:line="580" w:lineRule="exact"/>
        <w:jc w:val="center"/>
        <w:rPr>
          <w:rFonts w:ascii="黑体" w:eastAsia="黑体" w:hAnsi="黑体" w:cs="黑体"/>
          <w:sz w:val="44"/>
          <w:szCs w:val="44"/>
        </w:rPr>
      </w:pPr>
    </w:p>
    <w:p w:rsidR="008073AE" w:rsidRDefault="00CA0CF2">
      <w:pPr>
        <w:snapToGrid w:val="0"/>
        <w:spacing w:line="580" w:lineRule="exact"/>
        <w:jc w:val="center"/>
        <w:rPr>
          <w:rFonts w:ascii="黑体" w:eastAsia="黑体" w:hAnsi="黑体" w:cs="黑体"/>
          <w:sz w:val="44"/>
          <w:szCs w:val="44"/>
        </w:rPr>
      </w:pPr>
      <w:r>
        <w:rPr>
          <w:rFonts w:ascii="黑体" w:eastAsia="黑体" w:hAnsi="黑体" w:cs="黑体" w:hint="eastAsia"/>
          <w:sz w:val="44"/>
          <w:szCs w:val="44"/>
        </w:rPr>
        <w:t>项目支出绩效评价报告</w:t>
      </w:r>
    </w:p>
    <w:p w:rsidR="008073AE" w:rsidRDefault="00CA0CF2">
      <w:pPr>
        <w:snapToGrid w:val="0"/>
        <w:spacing w:line="580" w:lineRule="exact"/>
        <w:jc w:val="center"/>
        <w:rPr>
          <w:rFonts w:ascii="黑体" w:eastAsia="黑体" w:hAnsi="黑体" w:cs="黑体"/>
          <w:sz w:val="36"/>
          <w:szCs w:val="36"/>
        </w:rPr>
      </w:pPr>
      <w:r>
        <w:rPr>
          <w:rFonts w:ascii="黑体" w:eastAsia="黑体" w:hAnsi="黑体" w:cs="黑体" w:hint="eastAsia"/>
          <w:sz w:val="36"/>
          <w:szCs w:val="36"/>
        </w:rPr>
        <w:t>“巴中川陕革命老区振兴发展基金”</w:t>
      </w:r>
    </w:p>
    <w:p w:rsidR="008073AE" w:rsidRDefault="008073AE">
      <w:pPr>
        <w:snapToGrid w:val="0"/>
        <w:spacing w:line="580" w:lineRule="exact"/>
        <w:rPr>
          <w:rFonts w:ascii="黑体" w:eastAsia="黑体" w:hAnsi="黑体" w:cs="黑体"/>
          <w:sz w:val="20"/>
          <w:szCs w:val="36"/>
        </w:rPr>
      </w:pPr>
    </w:p>
    <w:p w:rsidR="008073AE" w:rsidRDefault="00CA0CF2">
      <w:pPr>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日巴中市财政局巴财监绩〔</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号文件关于开展</w:t>
      </w:r>
      <w:r>
        <w:rPr>
          <w:rFonts w:ascii="仿宋" w:eastAsia="仿宋" w:hAnsi="仿宋" w:cs="仿宋" w:hint="eastAsia"/>
          <w:sz w:val="32"/>
          <w:szCs w:val="32"/>
        </w:rPr>
        <w:t>2020</w:t>
      </w:r>
      <w:r>
        <w:rPr>
          <w:rFonts w:ascii="仿宋" w:eastAsia="仿宋" w:hAnsi="仿宋" w:cs="仿宋" w:hint="eastAsia"/>
          <w:sz w:val="32"/>
          <w:szCs w:val="32"/>
        </w:rPr>
        <w:t>年市级财政支出绩效评价工作的通知，我公司于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日成立评价工作组、通过一天组织业务培训，并于</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日下发工作通知，</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日到巴中市国有资产监督管理委员会（以下简称“该单位”）开展现场评价工作。</w:t>
      </w:r>
    </w:p>
    <w:p w:rsidR="008073AE" w:rsidRDefault="00CA0CF2">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一、项目概况</w:t>
      </w:r>
    </w:p>
    <w:p w:rsidR="008073AE" w:rsidRDefault="00CA0CF2">
      <w:pPr>
        <w:tabs>
          <w:tab w:val="left" w:pos="3885"/>
        </w:tabs>
        <w:snapToGrid w:val="0"/>
        <w:spacing w:line="580" w:lineRule="exact"/>
        <w:ind w:firstLineChars="200" w:firstLine="640"/>
        <w:jc w:val="left"/>
        <w:rPr>
          <w:rFonts w:ascii="黑体" w:eastAsia="黑体" w:hAnsi="黑体" w:cs="黑体"/>
          <w:sz w:val="32"/>
          <w:szCs w:val="32"/>
        </w:rPr>
      </w:pPr>
      <w:r>
        <w:rPr>
          <w:rFonts w:ascii="楷体_GB2312" w:eastAsia="楷体_GB2312" w:hAnsi="楷体_GB2312" w:cs="楷体_GB2312" w:hint="eastAsia"/>
          <w:sz w:val="32"/>
          <w:szCs w:val="32"/>
          <w:lang w:val="zh-CN"/>
        </w:rPr>
        <w:t>（一）项目基本情况</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“巴中川陕革命老区振兴发展基金”系产业投资基金，根据</w:t>
      </w:r>
      <w:r>
        <w:rPr>
          <w:rFonts w:ascii="仿宋" w:eastAsia="仿宋" w:hAnsi="仿宋" w:cs="仿宋" w:hint="eastAsia"/>
          <w:sz w:val="32"/>
          <w:szCs w:val="32"/>
        </w:rPr>
        <w:t xml:space="preserve"> </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日巴中市人民政府常务会议纪要（</w:t>
      </w:r>
      <w:r>
        <w:rPr>
          <w:rFonts w:ascii="仿宋" w:eastAsia="仿宋" w:hAnsi="仿宋" w:cs="仿宋" w:hint="eastAsia"/>
          <w:sz w:val="32"/>
          <w:szCs w:val="32"/>
        </w:rPr>
        <w:t>35</w:t>
      </w:r>
      <w:r>
        <w:rPr>
          <w:rFonts w:ascii="仿宋" w:eastAsia="仿宋" w:hAnsi="仿宋" w:cs="仿宋" w:hint="eastAsia"/>
          <w:sz w:val="32"/>
          <w:szCs w:val="32"/>
        </w:rPr>
        <w:t>），四届市政府第</w:t>
      </w:r>
      <w:r>
        <w:rPr>
          <w:rFonts w:ascii="仿宋" w:eastAsia="仿宋" w:hAnsi="仿宋" w:cs="仿宋" w:hint="eastAsia"/>
          <w:sz w:val="32"/>
          <w:szCs w:val="32"/>
        </w:rPr>
        <w:t>35</w:t>
      </w:r>
      <w:r>
        <w:rPr>
          <w:rFonts w:ascii="仿宋" w:eastAsia="仿宋" w:hAnsi="仿宋" w:cs="仿宋" w:hint="eastAsia"/>
          <w:sz w:val="32"/>
          <w:szCs w:val="32"/>
        </w:rPr>
        <w:t>次常务会议，其中十、审议《巴中川陕革命老区振兴发展基金设立方案》《巴中川陕革命老区振兴发展基金管理有限公司组建方案》《巴中川陕革命老区振兴发展股权投资一号基金（有限合伙）设立方案》《巴中川陕革命老区振兴发展产业投资二号基金设立方案》；</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日，巴府党组（</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65</w:t>
      </w:r>
      <w:r>
        <w:rPr>
          <w:rFonts w:ascii="仿宋" w:eastAsia="仿宋" w:hAnsi="仿宋" w:cs="仿宋" w:hint="eastAsia"/>
          <w:sz w:val="32"/>
          <w:szCs w:val="32"/>
        </w:rPr>
        <w:t>号文件，请示巴中市委审定《巴中川陕革命老区振兴发展基金股权投资基金设立方案》、《巴中川陕革命老区振兴发展基金产业投资基金设立方案》</w:t>
      </w:r>
      <w:r>
        <w:rPr>
          <w:rFonts w:ascii="仿宋" w:eastAsia="仿宋" w:hAnsi="仿宋" w:cs="仿宋" w:hint="eastAsia"/>
          <w:sz w:val="32"/>
          <w:szCs w:val="32"/>
        </w:rPr>
        <w:lastRenderedPageBreak/>
        <w:t>成立。</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《巴中川陕革命老区振</w:t>
      </w:r>
      <w:r>
        <w:rPr>
          <w:rFonts w:ascii="仿宋" w:eastAsia="仿宋" w:hAnsi="仿宋" w:cs="仿宋" w:hint="eastAsia"/>
          <w:sz w:val="32"/>
          <w:szCs w:val="32"/>
        </w:rPr>
        <w:t>兴发展基金产业投资基金设立方案》提出产业投资基金是指政府参与投资，采用股权投资等市场化方式，引导社会资本投资社会发展的重点领域和薄弱环节，支持相关产业和领域发展的基金，以优化政府投资方式，发挥政府资金的引导作用和放大效应，提高政府资金使用效率；资金来源：首期基金由市人民政府授权市财政局出资</w:t>
      </w:r>
      <w:r>
        <w:rPr>
          <w:rFonts w:ascii="仿宋" w:eastAsia="仿宋" w:hAnsi="仿宋" w:cs="仿宋" w:hint="eastAsia"/>
          <w:sz w:val="32"/>
          <w:szCs w:val="32"/>
        </w:rPr>
        <w:t>2</w:t>
      </w:r>
      <w:r>
        <w:rPr>
          <w:rFonts w:ascii="仿宋" w:eastAsia="仿宋" w:hAnsi="仿宋" w:cs="仿宋" w:hint="eastAsia"/>
          <w:sz w:val="32"/>
          <w:szCs w:val="32"/>
        </w:rPr>
        <w:t>亿元，巴中市国有资产经营管理有限责任公司（以下简称：国资经营公司）和四川秦巴新城投资集团有限公司（以下简称：秦巴新城公司）共同出资</w:t>
      </w:r>
      <w:r>
        <w:rPr>
          <w:rFonts w:ascii="仿宋" w:eastAsia="仿宋" w:hAnsi="仿宋" w:cs="仿宋" w:hint="eastAsia"/>
          <w:sz w:val="32"/>
          <w:szCs w:val="32"/>
        </w:rPr>
        <w:t>3</w:t>
      </w:r>
      <w:r>
        <w:rPr>
          <w:rFonts w:ascii="仿宋" w:eastAsia="仿宋" w:hAnsi="仿宋" w:cs="仿宋" w:hint="eastAsia"/>
          <w:sz w:val="32"/>
          <w:szCs w:val="32"/>
        </w:rPr>
        <w:t>亿元作为劣后级资金（合计</w:t>
      </w:r>
      <w:r>
        <w:rPr>
          <w:rFonts w:ascii="仿宋" w:eastAsia="仿宋" w:hAnsi="仿宋" w:cs="仿宋" w:hint="eastAsia"/>
          <w:sz w:val="32"/>
          <w:szCs w:val="32"/>
        </w:rPr>
        <w:t>5</w:t>
      </w:r>
      <w:r>
        <w:rPr>
          <w:rFonts w:ascii="仿宋" w:eastAsia="仿宋" w:hAnsi="仿宋" w:cs="仿宋" w:hint="eastAsia"/>
          <w:sz w:val="32"/>
          <w:szCs w:val="32"/>
        </w:rPr>
        <w:t>亿元劣后级），资金按项目进度进行匹配，金融机构配比不低于</w:t>
      </w:r>
      <w:r>
        <w:rPr>
          <w:rFonts w:ascii="仿宋" w:eastAsia="仿宋" w:hAnsi="仿宋" w:cs="仿宋" w:hint="eastAsia"/>
          <w:sz w:val="32"/>
          <w:szCs w:val="32"/>
        </w:rPr>
        <w:t>10</w:t>
      </w:r>
      <w:r>
        <w:rPr>
          <w:rFonts w:ascii="仿宋" w:eastAsia="仿宋" w:hAnsi="仿宋" w:cs="仿宋" w:hint="eastAsia"/>
          <w:sz w:val="32"/>
          <w:szCs w:val="32"/>
        </w:rPr>
        <w:t>亿</w:t>
      </w:r>
      <w:r>
        <w:rPr>
          <w:rFonts w:ascii="仿宋" w:eastAsia="仿宋" w:hAnsi="仿宋" w:cs="仿宋" w:hint="eastAsia"/>
          <w:sz w:val="32"/>
          <w:szCs w:val="32"/>
        </w:rPr>
        <w:t>元作为优先级资金。同时，建立产业基金注入长效机制，市级财政将逐年安排部分预算资金充实产业基金，争取上级政府出资的产业投资基金支持和引入社会资本；基金规模：初期规模达到</w:t>
      </w:r>
      <w:r>
        <w:rPr>
          <w:rFonts w:ascii="仿宋" w:eastAsia="仿宋" w:hAnsi="仿宋" w:cs="仿宋" w:hint="eastAsia"/>
          <w:sz w:val="32"/>
          <w:szCs w:val="32"/>
        </w:rPr>
        <w:t>15</w:t>
      </w:r>
      <w:r>
        <w:rPr>
          <w:rFonts w:ascii="仿宋" w:eastAsia="仿宋" w:hAnsi="仿宋" w:cs="仿宋" w:hint="eastAsia"/>
          <w:sz w:val="32"/>
          <w:szCs w:val="32"/>
        </w:rPr>
        <w:t>亿元以上，远期目标力争将产业基金规模做到</w:t>
      </w:r>
      <w:r>
        <w:rPr>
          <w:rFonts w:ascii="仿宋" w:eastAsia="仿宋" w:hAnsi="仿宋" w:cs="仿宋" w:hint="eastAsia"/>
          <w:sz w:val="32"/>
          <w:szCs w:val="32"/>
        </w:rPr>
        <w:t>50</w:t>
      </w:r>
      <w:r>
        <w:rPr>
          <w:rFonts w:ascii="仿宋" w:eastAsia="仿宋" w:hAnsi="仿宋" w:cs="仿宋" w:hint="eastAsia"/>
          <w:sz w:val="32"/>
          <w:szCs w:val="32"/>
        </w:rPr>
        <w:t>亿元以上。</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29</w:t>
      </w:r>
      <w:r>
        <w:rPr>
          <w:rFonts w:ascii="仿宋" w:eastAsia="仿宋" w:hAnsi="仿宋" w:cs="仿宋" w:hint="eastAsia"/>
          <w:sz w:val="32"/>
          <w:szCs w:val="32"/>
        </w:rPr>
        <w:t>日市国资会在《关于巴中川陕革命老区振兴发展基金产业投资基金方案细化建议的报告》提出：“一、设立劣后资金出资平台。市财政局首期出资</w:t>
      </w:r>
      <w:r>
        <w:rPr>
          <w:rFonts w:ascii="仿宋" w:eastAsia="仿宋" w:hAnsi="仿宋" w:cs="仿宋" w:hint="eastAsia"/>
          <w:sz w:val="32"/>
          <w:szCs w:val="32"/>
        </w:rPr>
        <w:t>2</w:t>
      </w:r>
      <w:r>
        <w:rPr>
          <w:rFonts w:ascii="仿宋" w:eastAsia="仿宋" w:hAnsi="仿宋" w:cs="仿宋" w:hint="eastAsia"/>
          <w:sz w:val="32"/>
          <w:szCs w:val="32"/>
        </w:rPr>
        <w:t>亿元、市国资委和秦巴新城公司共同出资</w:t>
      </w:r>
      <w:r>
        <w:rPr>
          <w:rFonts w:ascii="仿宋" w:eastAsia="仿宋" w:hAnsi="仿宋" w:cs="仿宋" w:hint="eastAsia"/>
          <w:sz w:val="32"/>
          <w:szCs w:val="32"/>
        </w:rPr>
        <w:t>3</w:t>
      </w:r>
      <w:r>
        <w:rPr>
          <w:rFonts w:ascii="仿宋" w:eastAsia="仿宋" w:hAnsi="仿宋" w:cs="仿宋" w:hint="eastAsia"/>
          <w:sz w:val="32"/>
          <w:szCs w:val="32"/>
        </w:rPr>
        <w:t>亿元，合计</w:t>
      </w:r>
      <w:r>
        <w:rPr>
          <w:rFonts w:ascii="仿宋" w:eastAsia="仿宋" w:hAnsi="仿宋" w:cs="仿宋" w:hint="eastAsia"/>
          <w:sz w:val="32"/>
          <w:szCs w:val="32"/>
        </w:rPr>
        <w:t>5</w:t>
      </w:r>
      <w:r>
        <w:rPr>
          <w:rFonts w:ascii="仿宋" w:eastAsia="仿宋" w:hAnsi="仿宋" w:cs="仿宋" w:hint="eastAsia"/>
          <w:sz w:val="32"/>
          <w:szCs w:val="32"/>
        </w:rPr>
        <w:t>亿元的劣后级资金，成立一家有限责任公司的形式作为基金出资人（即巴中川陕革命老区振兴发展投</w:t>
      </w:r>
      <w:r>
        <w:rPr>
          <w:rFonts w:ascii="仿宋" w:eastAsia="仿宋" w:hAnsi="仿宋" w:cs="仿宋" w:hint="eastAsia"/>
          <w:sz w:val="32"/>
          <w:szCs w:val="32"/>
        </w:rPr>
        <w:t>资有限公司），履行产业基金劣后</w:t>
      </w:r>
      <w:r>
        <w:rPr>
          <w:rFonts w:ascii="仿宋" w:eastAsia="仿宋" w:hAnsi="仿宋" w:cs="仿宋" w:hint="eastAsia"/>
          <w:sz w:val="32"/>
          <w:szCs w:val="32"/>
        </w:rPr>
        <w:lastRenderedPageBreak/>
        <w:t>资金出资义务。公司不参与具体经营活动，涉及劣后资金出资有公司股东决定。二、设立巴中川陕革命老区振兴发展基金管理有限公司。由市国资委代表政府设立巴中川陕革命老区振兴发展基金管理有限公司，参与产业基金发起和管理”。</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该基金于</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月设立，本次对该项目后续跟踪评价。</w:t>
      </w:r>
    </w:p>
    <w:p w:rsidR="008073AE" w:rsidRDefault="00CA0CF2">
      <w:p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（二）项目绩效目标</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深入贯彻落实《川陕革命老区振兴发展规划》（四川省川陕革命老区振兴发展实施方案）及《巴中市川陕革命老区振兴发展规划实施方案》等文件精神，推进巴中市经济结果调整和产业转型升级，加快转变财政支持产业</w:t>
      </w:r>
      <w:r>
        <w:rPr>
          <w:rFonts w:ascii="仿宋" w:eastAsia="仿宋" w:hAnsi="仿宋" w:cs="仿宋" w:hint="eastAsia"/>
          <w:sz w:val="32"/>
          <w:szCs w:val="32"/>
        </w:rPr>
        <w:t>发展方式，充分发挥财政资金的引导和放大作用，推动巴中区域经济发展，为我市脱贫攻坚、文化旅游、医疗康养、生态保护等重点产业项目以及基础设施建设提供资金支持，有力促进我市经济更快、更好的发展。</w:t>
      </w:r>
    </w:p>
    <w:p w:rsidR="008073AE" w:rsidRDefault="008073AE">
      <w:pPr>
        <w:tabs>
          <w:tab w:val="left" w:pos="3885"/>
        </w:tabs>
        <w:snapToGrid w:val="0"/>
        <w:spacing w:line="580" w:lineRule="exact"/>
        <w:ind w:firstLineChars="200" w:firstLine="640"/>
        <w:jc w:val="left"/>
        <w:rPr>
          <w:rFonts w:ascii="黑体" w:eastAsia="黑体" w:hAnsi="黑体" w:cs="黑体"/>
          <w:sz w:val="32"/>
          <w:szCs w:val="32"/>
        </w:rPr>
      </w:pPr>
    </w:p>
    <w:p w:rsidR="008073AE" w:rsidRDefault="00CA0CF2">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二、项目资金预算及使用情况</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（一）项目资金预算情况</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市财政局首期出资</w:t>
      </w:r>
      <w:r>
        <w:rPr>
          <w:rFonts w:ascii="仿宋" w:eastAsia="仿宋" w:hAnsi="仿宋" w:cs="仿宋" w:hint="eastAsia"/>
          <w:sz w:val="32"/>
          <w:szCs w:val="32"/>
        </w:rPr>
        <w:t>2</w:t>
      </w:r>
      <w:r>
        <w:rPr>
          <w:rFonts w:ascii="仿宋" w:eastAsia="仿宋" w:hAnsi="仿宋" w:cs="仿宋" w:hint="eastAsia"/>
          <w:sz w:val="32"/>
          <w:szCs w:val="32"/>
        </w:rPr>
        <w:t>亿元、市国资委和秦巴新城公司共同出资</w:t>
      </w:r>
      <w:r>
        <w:rPr>
          <w:rFonts w:ascii="仿宋" w:eastAsia="仿宋" w:hAnsi="仿宋" w:cs="仿宋" w:hint="eastAsia"/>
          <w:sz w:val="32"/>
          <w:szCs w:val="32"/>
        </w:rPr>
        <w:t>3</w:t>
      </w:r>
      <w:r>
        <w:rPr>
          <w:rFonts w:ascii="仿宋" w:eastAsia="仿宋" w:hAnsi="仿宋" w:cs="仿宋" w:hint="eastAsia"/>
          <w:sz w:val="32"/>
          <w:szCs w:val="32"/>
        </w:rPr>
        <w:t>亿元，合计</w:t>
      </w:r>
      <w:r>
        <w:rPr>
          <w:rFonts w:ascii="仿宋" w:eastAsia="仿宋" w:hAnsi="仿宋" w:cs="仿宋" w:hint="eastAsia"/>
          <w:sz w:val="32"/>
          <w:szCs w:val="32"/>
        </w:rPr>
        <w:t>5</w:t>
      </w:r>
      <w:r>
        <w:rPr>
          <w:rFonts w:ascii="仿宋" w:eastAsia="仿宋" w:hAnsi="仿宋" w:cs="仿宋" w:hint="eastAsia"/>
          <w:sz w:val="32"/>
          <w:szCs w:val="32"/>
        </w:rPr>
        <w:t>亿元的劣后级资金，成立一家有限责任公司的形式作为基金出资人（即巴中川陕革命老区振兴发展投资有限公司），履行产业基金劣后资金出资义务。</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rPr>
        <w:lastRenderedPageBreak/>
        <w:t>（二）</w:t>
      </w:r>
      <w:r>
        <w:rPr>
          <w:rFonts w:ascii="仿宋" w:eastAsia="仿宋" w:hAnsi="仿宋" w:cs="仿宋" w:hint="eastAsia"/>
          <w:sz w:val="32"/>
          <w:szCs w:val="32"/>
          <w:lang w:val="zh-CN"/>
        </w:rPr>
        <w:t>资金计划、到位及使用情况</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资金计划：项目资金为</w:t>
      </w:r>
      <w:r>
        <w:rPr>
          <w:rFonts w:ascii="仿宋" w:eastAsia="仿宋" w:hAnsi="仿宋" w:cs="仿宋" w:hint="eastAsia"/>
          <w:sz w:val="32"/>
          <w:szCs w:val="32"/>
        </w:rPr>
        <w:t>2</w:t>
      </w:r>
      <w:r>
        <w:rPr>
          <w:rFonts w:ascii="仿宋" w:eastAsia="仿宋" w:hAnsi="仿宋" w:cs="仿宋" w:hint="eastAsia"/>
          <w:sz w:val="32"/>
          <w:szCs w:val="32"/>
        </w:rPr>
        <w:t>亿元，资</w:t>
      </w:r>
      <w:r>
        <w:rPr>
          <w:rFonts w:ascii="仿宋" w:eastAsia="仿宋" w:hAnsi="仿宋" w:cs="仿宋" w:hint="eastAsia"/>
          <w:sz w:val="32"/>
          <w:szCs w:val="32"/>
        </w:rPr>
        <w:t>金计划全额为市财政资金。</w:t>
      </w:r>
    </w:p>
    <w:p w:rsidR="008073AE" w:rsidRDefault="00CA0CF2">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资金到位：截止</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日市财政局分别拨付振兴投资公司、振兴基金管理公司项目资金</w:t>
      </w:r>
      <w:r>
        <w:rPr>
          <w:rFonts w:ascii="仿宋" w:eastAsia="仿宋" w:hAnsi="仿宋" w:cs="仿宋" w:hint="eastAsia"/>
          <w:sz w:val="32"/>
          <w:szCs w:val="32"/>
        </w:rPr>
        <w:t>1.93</w:t>
      </w:r>
      <w:r>
        <w:rPr>
          <w:rFonts w:ascii="仿宋" w:eastAsia="仿宋" w:hAnsi="仿宋" w:cs="仿宋" w:hint="eastAsia"/>
          <w:sz w:val="32"/>
          <w:szCs w:val="32"/>
        </w:rPr>
        <w:t>亿元、</w:t>
      </w:r>
      <w:r>
        <w:rPr>
          <w:rFonts w:ascii="仿宋" w:eastAsia="仿宋" w:hAnsi="仿宋" w:cs="仿宋" w:hint="eastAsia"/>
          <w:sz w:val="32"/>
          <w:szCs w:val="32"/>
        </w:rPr>
        <w:t>0.07</w:t>
      </w:r>
      <w:r>
        <w:rPr>
          <w:rFonts w:ascii="仿宋" w:eastAsia="仿宋" w:hAnsi="仿宋" w:cs="仿宋" w:hint="eastAsia"/>
          <w:sz w:val="32"/>
          <w:szCs w:val="32"/>
        </w:rPr>
        <w:t>亿元，共计</w:t>
      </w:r>
      <w:r>
        <w:rPr>
          <w:rFonts w:ascii="仿宋" w:eastAsia="仿宋" w:hAnsi="仿宋" w:cs="仿宋" w:hint="eastAsia"/>
          <w:sz w:val="32"/>
          <w:szCs w:val="32"/>
        </w:rPr>
        <w:t>2</w:t>
      </w:r>
      <w:r>
        <w:rPr>
          <w:rFonts w:ascii="仿宋" w:eastAsia="仿宋" w:hAnsi="仿宋" w:cs="仿宋" w:hint="eastAsia"/>
          <w:sz w:val="32"/>
          <w:szCs w:val="32"/>
        </w:rPr>
        <w:t>亿元，资金到位率</w:t>
      </w:r>
      <w:r>
        <w:rPr>
          <w:rFonts w:ascii="仿宋" w:eastAsia="仿宋" w:hAnsi="仿宋" w:cs="仿宋" w:hint="eastAsia"/>
          <w:sz w:val="32"/>
          <w:szCs w:val="32"/>
        </w:rPr>
        <w:t>100%</w:t>
      </w:r>
      <w:r>
        <w:rPr>
          <w:rFonts w:ascii="仿宋" w:eastAsia="仿宋" w:hAnsi="仿宋" w:cs="仿宋" w:hint="eastAsia"/>
          <w:sz w:val="32"/>
          <w:szCs w:val="32"/>
        </w:rPr>
        <w:t>。</w:t>
      </w:r>
    </w:p>
    <w:p w:rsidR="008073AE" w:rsidRDefault="00CA0CF2">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资金使用：振兴投资公司收到财政资金</w:t>
      </w:r>
      <w:r>
        <w:rPr>
          <w:rFonts w:ascii="仿宋" w:eastAsia="仿宋" w:hAnsi="仿宋" w:cs="仿宋" w:hint="eastAsia"/>
          <w:sz w:val="32"/>
          <w:szCs w:val="32"/>
        </w:rPr>
        <w:t>19300</w:t>
      </w:r>
      <w:r>
        <w:rPr>
          <w:rFonts w:ascii="仿宋" w:eastAsia="仿宋" w:hAnsi="仿宋" w:cs="仿宋" w:hint="eastAsia"/>
          <w:sz w:val="32"/>
          <w:szCs w:val="32"/>
        </w:rPr>
        <w:t>万元后</w:t>
      </w:r>
      <w:r>
        <w:rPr>
          <w:rFonts w:ascii="仿宋" w:eastAsia="仿宋" w:hAnsi="仿宋" w:cs="仿宋" w:hint="eastAsia"/>
          <w:color w:val="FF0000"/>
          <w:sz w:val="32"/>
          <w:szCs w:val="32"/>
        </w:rPr>
        <w:t>，</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）向巴中秦鼎鸿晟土地整理有限公司投资</w:t>
      </w:r>
      <w:r>
        <w:rPr>
          <w:rFonts w:ascii="仿宋" w:eastAsia="仿宋" w:hAnsi="仿宋" w:cs="仿宋" w:hint="eastAsia"/>
          <w:sz w:val="32"/>
          <w:szCs w:val="32"/>
        </w:rPr>
        <w:t>4000</w:t>
      </w:r>
      <w:r>
        <w:rPr>
          <w:rFonts w:ascii="仿宋" w:eastAsia="仿宋" w:hAnsi="仿宋" w:cs="仿宋" w:hint="eastAsia"/>
          <w:sz w:val="32"/>
          <w:szCs w:val="32"/>
        </w:rPr>
        <w:t>万元，现已退出投资</w:t>
      </w:r>
      <w:r>
        <w:rPr>
          <w:rFonts w:ascii="仿宋" w:eastAsia="仿宋" w:hAnsi="仿宋" w:cs="仿宋" w:hint="eastAsia"/>
          <w:sz w:val="32"/>
          <w:szCs w:val="32"/>
        </w:rPr>
        <w:t>3000</w:t>
      </w:r>
      <w:r>
        <w:rPr>
          <w:rFonts w:ascii="仿宋" w:eastAsia="仿宋" w:hAnsi="仿宋" w:cs="仿宋" w:hint="eastAsia"/>
          <w:sz w:val="32"/>
          <w:szCs w:val="32"/>
        </w:rPr>
        <w:t>万元，尚未退出的投资</w:t>
      </w:r>
      <w:r>
        <w:rPr>
          <w:rFonts w:ascii="仿宋" w:eastAsia="仿宋" w:hAnsi="仿宋" w:cs="仿宋" w:hint="eastAsia"/>
          <w:sz w:val="32"/>
          <w:szCs w:val="32"/>
        </w:rPr>
        <w:t>1000</w:t>
      </w:r>
      <w:r>
        <w:rPr>
          <w:rFonts w:ascii="仿宋" w:eastAsia="仿宋" w:hAnsi="仿宋" w:cs="仿宋" w:hint="eastAsia"/>
          <w:sz w:val="32"/>
          <w:szCs w:val="32"/>
        </w:rPr>
        <w:t>万元；退出投资</w:t>
      </w:r>
      <w:r>
        <w:rPr>
          <w:rFonts w:ascii="仿宋" w:eastAsia="仿宋" w:hAnsi="仿宋" w:cs="仿宋" w:hint="eastAsia"/>
          <w:sz w:val="32"/>
          <w:szCs w:val="32"/>
        </w:rPr>
        <w:t>3000</w:t>
      </w:r>
      <w:r>
        <w:rPr>
          <w:rFonts w:ascii="仿宋" w:eastAsia="仿宋" w:hAnsi="仿宋" w:cs="仿宋" w:hint="eastAsia"/>
          <w:sz w:val="32"/>
          <w:szCs w:val="32"/>
        </w:rPr>
        <w:t>万元中，</w:t>
      </w:r>
      <w:r>
        <w:rPr>
          <w:rFonts w:ascii="仿宋" w:eastAsia="仿宋" w:hAnsi="仿宋" w:cs="仿宋" w:hint="eastAsia"/>
          <w:sz w:val="32"/>
          <w:szCs w:val="32"/>
        </w:rPr>
        <w:t xml:space="preserve"> </w:t>
      </w:r>
      <w:r>
        <w:rPr>
          <w:rFonts w:ascii="仿宋" w:eastAsia="仿宋" w:hAnsi="仿宋" w:cs="仿宋" w:hint="eastAsia"/>
          <w:sz w:val="32"/>
          <w:szCs w:val="32"/>
        </w:rPr>
        <w:t>2000</w:t>
      </w:r>
      <w:r>
        <w:rPr>
          <w:rFonts w:ascii="仿宋" w:eastAsia="仿宋" w:hAnsi="仿宋" w:cs="仿宋" w:hint="eastAsia"/>
          <w:sz w:val="32"/>
          <w:szCs w:val="32"/>
        </w:rPr>
        <w:t>万元用于对一号基金的出资，其余</w:t>
      </w:r>
      <w:r>
        <w:rPr>
          <w:rFonts w:ascii="仿宋" w:eastAsia="仿宋" w:hAnsi="仿宋" w:cs="仿宋" w:hint="eastAsia"/>
          <w:sz w:val="32"/>
          <w:szCs w:val="32"/>
        </w:rPr>
        <w:t>1000</w:t>
      </w:r>
      <w:r>
        <w:rPr>
          <w:rFonts w:ascii="仿宋" w:eastAsia="仿宋" w:hAnsi="仿宋" w:cs="仿宋" w:hint="eastAsia"/>
          <w:sz w:val="32"/>
          <w:szCs w:val="32"/>
        </w:rPr>
        <w:t>万元留存账户尚未使用；（</w:t>
      </w:r>
      <w:r>
        <w:rPr>
          <w:rFonts w:ascii="仿宋" w:eastAsia="仿宋" w:hAnsi="仿宋" w:cs="仿宋" w:hint="eastAsia"/>
          <w:sz w:val="32"/>
          <w:szCs w:val="32"/>
        </w:rPr>
        <w:t>2</w:t>
      </w:r>
      <w:r>
        <w:rPr>
          <w:rFonts w:ascii="仿宋" w:eastAsia="仿宋" w:hAnsi="仿宋" w:cs="仿宋" w:hint="eastAsia"/>
          <w:sz w:val="32"/>
          <w:szCs w:val="32"/>
        </w:rPr>
        <w:t>）存入农发行定期存单</w:t>
      </w:r>
      <w:r>
        <w:rPr>
          <w:rFonts w:ascii="仿宋" w:eastAsia="仿宋" w:hAnsi="仿宋" w:cs="仿宋" w:hint="eastAsia"/>
          <w:sz w:val="32"/>
          <w:szCs w:val="32"/>
        </w:rPr>
        <w:t>4000</w:t>
      </w:r>
      <w:r>
        <w:rPr>
          <w:rFonts w:ascii="仿宋" w:eastAsia="仿宋" w:hAnsi="仿宋" w:cs="仿宋" w:hint="eastAsia"/>
          <w:sz w:val="32"/>
          <w:szCs w:val="32"/>
        </w:rPr>
        <w:t>万元，用于为巴中秦鼎实业有限公司在农发行贷款</w:t>
      </w:r>
      <w:r>
        <w:rPr>
          <w:rFonts w:ascii="仿宋" w:eastAsia="仿宋" w:hAnsi="仿宋" w:cs="仿宋" w:hint="eastAsia"/>
          <w:sz w:val="32"/>
          <w:szCs w:val="32"/>
        </w:rPr>
        <w:t>10</w:t>
      </w:r>
      <w:r>
        <w:rPr>
          <w:rFonts w:ascii="仿宋" w:eastAsia="仿宋" w:hAnsi="仿宋" w:cs="仿宋" w:hint="eastAsia"/>
          <w:sz w:val="32"/>
          <w:szCs w:val="32"/>
        </w:rPr>
        <w:t>亿元中的</w:t>
      </w:r>
      <w:r>
        <w:rPr>
          <w:rFonts w:ascii="仿宋" w:eastAsia="仿宋" w:hAnsi="仿宋" w:cs="仿宋" w:hint="eastAsia"/>
          <w:sz w:val="32"/>
          <w:szCs w:val="32"/>
        </w:rPr>
        <w:t>2</w:t>
      </w:r>
      <w:r>
        <w:rPr>
          <w:rFonts w:ascii="仿宋" w:eastAsia="仿宋" w:hAnsi="仿宋" w:cs="仿宋" w:hint="eastAsia"/>
          <w:sz w:val="32"/>
          <w:szCs w:val="32"/>
        </w:rPr>
        <w:t>亿贷款本息的风险敞口提供风险补偿质押保证；（</w:t>
      </w:r>
      <w:r>
        <w:rPr>
          <w:rFonts w:ascii="仿宋" w:eastAsia="仿宋" w:hAnsi="仿宋" w:cs="仿宋" w:hint="eastAsia"/>
          <w:sz w:val="32"/>
          <w:szCs w:val="32"/>
        </w:rPr>
        <w:t>3</w:t>
      </w:r>
      <w:r>
        <w:rPr>
          <w:rFonts w:ascii="仿宋" w:eastAsia="仿宋" w:hAnsi="仿宋" w:cs="仿宋" w:hint="eastAsia"/>
          <w:sz w:val="32"/>
          <w:szCs w:val="32"/>
        </w:rPr>
        <w:t>）其余财政资金</w:t>
      </w:r>
      <w:r>
        <w:rPr>
          <w:rFonts w:ascii="仿宋" w:eastAsia="仿宋" w:hAnsi="仿宋" w:cs="仿宋" w:hint="eastAsia"/>
          <w:sz w:val="32"/>
          <w:szCs w:val="32"/>
        </w:rPr>
        <w:t>13300</w:t>
      </w:r>
      <w:r>
        <w:rPr>
          <w:rFonts w:ascii="仿宋" w:eastAsia="仿宋" w:hAnsi="仿宋" w:cs="仿宋" w:hint="eastAsia"/>
          <w:sz w:val="32"/>
          <w:szCs w:val="32"/>
        </w:rPr>
        <w:t>万元用于向一号基金出资。振兴基金管理公司收到财政资金</w:t>
      </w:r>
      <w:r>
        <w:rPr>
          <w:rFonts w:ascii="仿宋" w:eastAsia="仿宋" w:hAnsi="仿宋" w:cs="仿宋" w:hint="eastAsia"/>
          <w:sz w:val="32"/>
          <w:szCs w:val="32"/>
        </w:rPr>
        <w:t>700</w:t>
      </w:r>
      <w:r>
        <w:rPr>
          <w:rFonts w:ascii="仿宋" w:eastAsia="仿宋" w:hAnsi="仿宋" w:cs="仿宋" w:hint="eastAsia"/>
          <w:sz w:val="32"/>
          <w:szCs w:val="32"/>
        </w:rPr>
        <w:t>万元用于基金管理费开支、公司日常经费开支、国债投资等，尚未向一号基金出资。</w:t>
      </w:r>
    </w:p>
    <w:p w:rsidR="008073AE" w:rsidRDefault="00CA0CF2">
      <w:pPr>
        <w:numPr>
          <w:ilvl w:val="0"/>
          <w:numId w:val="2"/>
        </w:num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项目制度建设情况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本次对该单位组织开展现场绩效评价的是“巴中川陕革命老区振兴发展基金”项目，根据查阅巴中川陕革命老区振兴发展基金管理有限公司制度，制定</w:t>
      </w:r>
      <w:r>
        <w:rPr>
          <w:rFonts w:ascii="仿宋" w:eastAsia="仿宋" w:hAnsi="仿宋" w:cs="仿宋" w:hint="eastAsia"/>
          <w:sz w:val="32"/>
          <w:szCs w:val="32"/>
        </w:rPr>
        <w:t>了《投资项目管理办法》、从目立项、项目尽职调查、项目决策和项目投后管理等内容进行了详细规定。《项目投资业务流程管理规定》，从项目</w:t>
      </w:r>
      <w:r>
        <w:rPr>
          <w:rFonts w:ascii="仿宋" w:eastAsia="仿宋" w:hAnsi="仿宋" w:cs="仿宋" w:hint="eastAsia"/>
          <w:sz w:val="32"/>
          <w:szCs w:val="32"/>
        </w:rPr>
        <w:lastRenderedPageBreak/>
        <w:t>投前调查、项目投资决策、项目投资实施等三个阶段进行了规定，具体包含项目立项、项目尽调、项目评审、项目投决、决议用印、协议签署、投资划款及投后管理等业务流程进行了规定。《风险运营控制制度》，从环境控制、业务控制、会计系统控制、电子信息系统控制、信息传递控制、内部审计控制、内部控制的检查和评估等进行了规定。还制定了内部控制制度、风险控制管理制度、投资决策委员会议事规则、风险控制委员会议</w:t>
      </w:r>
      <w:r>
        <w:rPr>
          <w:rFonts w:ascii="仿宋" w:eastAsia="仿宋" w:hAnsi="仿宋" w:cs="仿宋" w:hint="eastAsia"/>
          <w:sz w:val="32"/>
          <w:szCs w:val="32"/>
        </w:rPr>
        <w:t>事规则、基金风险隔离制度、重大风险事件报告制度等。</w:t>
      </w:r>
    </w:p>
    <w:p w:rsidR="008073AE" w:rsidRDefault="008073AE">
      <w:pPr>
        <w:tabs>
          <w:tab w:val="left" w:pos="3885"/>
        </w:tabs>
        <w:snapToGrid w:val="0"/>
        <w:spacing w:line="580" w:lineRule="exact"/>
        <w:ind w:firstLineChars="200" w:firstLine="640"/>
        <w:jc w:val="left"/>
        <w:rPr>
          <w:rFonts w:ascii="黑体" w:eastAsia="黑体" w:hAnsi="黑体" w:cs="黑体"/>
          <w:sz w:val="32"/>
          <w:szCs w:val="32"/>
        </w:rPr>
      </w:pPr>
    </w:p>
    <w:p w:rsidR="008073AE" w:rsidRDefault="00CA0CF2">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三、项目实施及管理情况</w:t>
      </w:r>
      <w:r>
        <w:rPr>
          <w:rFonts w:ascii="黑体" w:eastAsia="黑体" w:hAnsi="黑体" w:cs="黑体" w:hint="eastAsia"/>
          <w:sz w:val="32"/>
          <w:szCs w:val="32"/>
        </w:rPr>
        <w:tab/>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由巴中川陕革命老区振兴发展投资有限公司履行产业基金劣后资金出资义务。并严格执行出资、管理和托管分离制衡制度。出资人对基金资产运作进行全程监督，履行监督权、考核权；管理机构作为委托管理主体，依照《委托管理协议》运作基金资产，对其保值增值负责；托管人作为监督管理主体，依照《托管协议》保管和核算基金资产，对其运用的合规性及安全性负责。</w:t>
      </w:r>
    </w:p>
    <w:p w:rsidR="008073AE" w:rsidRDefault="00CA0CF2">
      <w:pPr>
        <w:adjustRightInd w:val="0"/>
        <w:snapToGrid w:val="0"/>
        <w:spacing w:line="560" w:lineRule="exact"/>
        <w:ind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（一）项目出资情况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巴中川陕革命老区振兴发展投资有限公司（注册资本金为</w:t>
      </w:r>
      <w:r>
        <w:rPr>
          <w:rFonts w:ascii="仿宋" w:eastAsia="仿宋" w:hAnsi="仿宋" w:cs="仿宋" w:hint="eastAsia"/>
          <w:sz w:val="32"/>
          <w:szCs w:val="32"/>
        </w:rPr>
        <w:t>19,300.00</w:t>
      </w:r>
      <w:r>
        <w:rPr>
          <w:rFonts w:ascii="仿宋" w:eastAsia="仿宋" w:hAnsi="仿宋" w:cs="仿宋" w:hint="eastAsia"/>
          <w:sz w:val="32"/>
          <w:szCs w:val="32"/>
        </w:rPr>
        <w:t>万元财政局直接拨付）；</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巴中市国有资产监督管理委员会关于巴中川陕革命老区振兴发展基金产业投资基金方案细化建议的报告提出，市</w:t>
      </w:r>
      <w:r>
        <w:rPr>
          <w:rFonts w:ascii="仿宋" w:eastAsia="仿宋" w:hAnsi="仿宋" w:cs="仿宋" w:hint="eastAsia"/>
          <w:sz w:val="32"/>
          <w:szCs w:val="32"/>
        </w:rPr>
        <w:lastRenderedPageBreak/>
        <w:t>财政局首期出资</w:t>
      </w:r>
      <w:r>
        <w:rPr>
          <w:rFonts w:ascii="仿宋" w:eastAsia="仿宋" w:hAnsi="仿宋" w:cs="仿宋" w:hint="eastAsia"/>
          <w:sz w:val="32"/>
          <w:szCs w:val="32"/>
        </w:rPr>
        <w:t xml:space="preserve"> 2 </w:t>
      </w:r>
      <w:r>
        <w:rPr>
          <w:rFonts w:ascii="仿宋" w:eastAsia="仿宋" w:hAnsi="仿宋" w:cs="仿宋" w:hint="eastAsia"/>
          <w:sz w:val="32"/>
          <w:szCs w:val="32"/>
        </w:rPr>
        <w:t>亿元、市国资经营公司和秦巴新城公司共同出资</w:t>
      </w:r>
      <w:r>
        <w:rPr>
          <w:rFonts w:ascii="仿宋" w:eastAsia="仿宋" w:hAnsi="仿宋" w:cs="仿宋" w:hint="eastAsia"/>
          <w:sz w:val="32"/>
          <w:szCs w:val="32"/>
        </w:rPr>
        <w:t xml:space="preserve"> 3 </w:t>
      </w:r>
      <w:r>
        <w:rPr>
          <w:rFonts w:ascii="仿宋" w:eastAsia="仿宋" w:hAnsi="仿宋" w:cs="仿宋" w:hint="eastAsia"/>
          <w:sz w:val="32"/>
          <w:szCs w:val="32"/>
        </w:rPr>
        <w:t>亿元，合计</w:t>
      </w:r>
      <w:r>
        <w:rPr>
          <w:rFonts w:ascii="仿宋" w:eastAsia="仿宋" w:hAnsi="仿宋" w:cs="仿宋" w:hint="eastAsia"/>
          <w:sz w:val="32"/>
          <w:szCs w:val="32"/>
        </w:rPr>
        <w:t xml:space="preserve"> 5 </w:t>
      </w:r>
      <w:r>
        <w:rPr>
          <w:rFonts w:ascii="仿宋" w:eastAsia="仿宋" w:hAnsi="仿宋" w:cs="仿宋" w:hint="eastAsia"/>
          <w:sz w:val="32"/>
          <w:szCs w:val="32"/>
        </w:rPr>
        <w:t>亿元的劣后级资金，以成立一家有限责任公司的形式作为基金出资人（</w:t>
      </w:r>
      <w:r>
        <w:rPr>
          <w:rFonts w:ascii="仿宋" w:eastAsia="仿宋" w:hAnsi="仿宋" w:cs="仿宋" w:hint="eastAsia"/>
          <w:sz w:val="32"/>
          <w:szCs w:val="32"/>
        </w:rPr>
        <w:t>LP</w:t>
      </w:r>
      <w:r>
        <w:rPr>
          <w:rFonts w:ascii="仿宋" w:eastAsia="仿宋" w:hAnsi="仿宋" w:cs="仿宋" w:hint="eastAsia"/>
          <w:sz w:val="32"/>
          <w:szCs w:val="32"/>
        </w:rPr>
        <w:t>），履行产业基金劣后资金出资义务。该公司注册资本暂定</w:t>
      </w:r>
      <w:r>
        <w:rPr>
          <w:rFonts w:ascii="仿宋" w:eastAsia="仿宋" w:hAnsi="仿宋" w:cs="仿宋" w:hint="eastAsia"/>
          <w:sz w:val="32"/>
          <w:szCs w:val="32"/>
        </w:rPr>
        <w:t xml:space="preserve">5 </w:t>
      </w:r>
      <w:r>
        <w:rPr>
          <w:rFonts w:ascii="仿宋" w:eastAsia="仿宋" w:hAnsi="仿宋" w:cs="仿宋" w:hint="eastAsia"/>
          <w:sz w:val="32"/>
          <w:szCs w:val="32"/>
        </w:rPr>
        <w:t>亿元，实行认缴制，可按需到位。公司设立执行董事</w:t>
      </w:r>
      <w:r>
        <w:rPr>
          <w:rFonts w:ascii="仿宋" w:eastAsia="仿宋" w:hAnsi="仿宋" w:cs="仿宋" w:hint="eastAsia"/>
          <w:sz w:val="32"/>
          <w:szCs w:val="32"/>
        </w:rPr>
        <w:t xml:space="preserve"> 1 </w:t>
      </w:r>
      <w:r>
        <w:rPr>
          <w:rFonts w:ascii="仿宋" w:eastAsia="仿宋" w:hAnsi="仿宋" w:cs="仿宋" w:hint="eastAsia"/>
          <w:sz w:val="32"/>
          <w:szCs w:val="32"/>
        </w:rPr>
        <w:t>名、执行监事</w:t>
      </w:r>
      <w:r>
        <w:rPr>
          <w:rFonts w:ascii="仿宋" w:eastAsia="仿宋" w:hAnsi="仿宋" w:cs="仿宋" w:hint="eastAsia"/>
          <w:sz w:val="32"/>
          <w:szCs w:val="32"/>
        </w:rPr>
        <w:t xml:space="preserve"> 1 </w:t>
      </w:r>
      <w:r>
        <w:rPr>
          <w:rFonts w:ascii="仿宋" w:eastAsia="仿宋" w:hAnsi="仿宋" w:cs="仿宋" w:hint="eastAsia"/>
          <w:sz w:val="32"/>
          <w:szCs w:val="32"/>
        </w:rPr>
        <w:t>名，由市国资经营公司和秦巴新城公司委派人员</w:t>
      </w:r>
      <w:r>
        <w:rPr>
          <w:rFonts w:ascii="仿宋" w:eastAsia="仿宋" w:hAnsi="仿宋" w:cs="仿宋" w:hint="eastAsia"/>
          <w:sz w:val="32"/>
          <w:szCs w:val="32"/>
        </w:rPr>
        <w:t>兼任，公司不参与具体经营活动，涉及劣后资金出资由公司股东决定。主要履行出资人义务，不参与基金管理。</w:t>
      </w:r>
    </w:p>
    <w:p w:rsidR="008073AE" w:rsidRDefault="00CA0CF2">
      <w:pPr>
        <w:adjustRightInd w:val="0"/>
        <w:snapToGrid w:val="0"/>
        <w:spacing w:line="560" w:lineRule="exact"/>
        <w:ind w:firstLineChars="200" w:firstLine="640"/>
      </w:pPr>
      <w:r>
        <w:rPr>
          <w:rFonts w:ascii="仿宋" w:eastAsia="仿宋" w:hAnsi="仿宋" w:cs="仿宋" w:hint="eastAsia"/>
          <w:sz w:val="32"/>
          <w:szCs w:val="32"/>
        </w:rPr>
        <w:t>2.</w:t>
      </w:r>
      <w:r>
        <w:rPr>
          <w:rFonts w:ascii="仿宋" w:eastAsia="仿宋" w:hAnsi="仿宋" w:cs="仿宋" w:hint="eastAsia"/>
          <w:sz w:val="32"/>
          <w:szCs w:val="32"/>
        </w:rPr>
        <w:t>巴中振兴发展一号产业投资基金（有限合伙）（实收基金</w:t>
      </w:r>
      <w:r>
        <w:rPr>
          <w:rFonts w:ascii="仿宋" w:eastAsia="仿宋" w:hAnsi="仿宋" w:cs="仿宋" w:hint="eastAsia"/>
          <w:sz w:val="32"/>
          <w:szCs w:val="32"/>
        </w:rPr>
        <w:t>3</w:t>
      </w:r>
      <w:r>
        <w:rPr>
          <w:rFonts w:ascii="仿宋" w:eastAsia="仿宋" w:hAnsi="仿宋" w:cs="仿宋" w:hint="eastAsia"/>
          <w:sz w:val="32"/>
          <w:szCs w:val="32"/>
        </w:rPr>
        <w:t>亿元由振兴投资公司拨付）</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日市国资委出具《关于同意设立巴中振兴发展一号产业投资基金（有限合伙）的批复》，同意设立巴中振兴发展一号产业投资基金（有限合伙）；</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日振兴基金管理公司与振兴投资公司签署合伙协议，普通合伙人为振兴基金管理公司，有限合伙人为振兴投资公司；募集规模为</w:t>
      </w:r>
      <w:r>
        <w:rPr>
          <w:rFonts w:ascii="仿宋" w:eastAsia="仿宋" w:hAnsi="仿宋" w:cs="仿宋" w:hint="eastAsia"/>
          <w:sz w:val="32"/>
          <w:szCs w:val="32"/>
        </w:rPr>
        <w:t>20000</w:t>
      </w:r>
      <w:r>
        <w:rPr>
          <w:rFonts w:ascii="仿宋" w:eastAsia="仿宋" w:hAnsi="仿宋" w:cs="仿宋" w:hint="eastAsia"/>
          <w:sz w:val="32"/>
          <w:szCs w:val="32"/>
        </w:rPr>
        <w:t>万元，其中振兴基金管理公司认缴</w:t>
      </w:r>
      <w:r>
        <w:rPr>
          <w:rFonts w:ascii="仿宋" w:eastAsia="仿宋" w:hAnsi="仿宋" w:cs="仿宋" w:hint="eastAsia"/>
          <w:sz w:val="32"/>
          <w:szCs w:val="32"/>
        </w:rPr>
        <w:t>100</w:t>
      </w:r>
      <w:r>
        <w:rPr>
          <w:rFonts w:ascii="仿宋" w:eastAsia="仿宋" w:hAnsi="仿宋" w:cs="仿宋" w:hint="eastAsia"/>
          <w:sz w:val="32"/>
          <w:szCs w:val="32"/>
        </w:rPr>
        <w:t>万元、振</w:t>
      </w:r>
      <w:r>
        <w:rPr>
          <w:rFonts w:ascii="仿宋" w:eastAsia="仿宋" w:hAnsi="仿宋" w:cs="仿宋" w:hint="eastAsia"/>
          <w:sz w:val="32"/>
          <w:szCs w:val="32"/>
        </w:rPr>
        <w:t>兴投资公司认缴</w:t>
      </w:r>
      <w:r>
        <w:rPr>
          <w:rFonts w:ascii="仿宋" w:eastAsia="仿宋" w:hAnsi="仿宋" w:cs="仿宋" w:hint="eastAsia"/>
          <w:sz w:val="32"/>
          <w:szCs w:val="32"/>
        </w:rPr>
        <w:t>19900</w:t>
      </w:r>
      <w:r>
        <w:rPr>
          <w:rFonts w:ascii="仿宋" w:eastAsia="仿宋" w:hAnsi="仿宋" w:cs="仿宋" w:hint="eastAsia"/>
          <w:sz w:val="32"/>
          <w:szCs w:val="32"/>
        </w:rPr>
        <w:t>万元；合伙期限：该合伙企业经营期限七年；</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日巴中振兴发展一号产业投资基金（有限合伙）正式成立，统一社会信用代码：</w:t>
      </w:r>
      <w:r>
        <w:rPr>
          <w:rFonts w:ascii="仿宋" w:eastAsia="仿宋" w:hAnsi="仿宋" w:cs="仿宋" w:hint="eastAsia"/>
          <w:sz w:val="32"/>
          <w:szCs w:val="32"/>
        </w:rPr>
        <w:t xml:space="preserve"> 91511900MA653PWN98</w:t>
      </w:r>
      <w:r>
        <w:rPr>
          <w:rFonts w:ascii="仿宋" w:eastAsia="仿宋" w:hAnsi="仿宋" w:cs="仿宋" w:hint="eastAsia"/>
          <w:sz w:val="32"/>
          <w:szCs w:val="32"/>
        </w:rPr>
        <w:t>，合伙期限自</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日至</w:t>
      </w:r>
      <w:r>
        <w:rPr>
          <w:rFonts w:ascii="仿宋" w:eastAsia="仿宋" w:hAnsi="仿宋" w:cs="仿宋" w:hint="eastAsia"/>
          <w:sz w:val="32"/>
          <w:szCs w:val="32"/>
        </w:rPr>
        <w:t>2026</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日中国证券投资基金业协会向一号基金颁发私募投资基金备案证明，管理人为振兴基金管理公司、托管人为中国民生银行股份有限公司。</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7</w:t>
      </w:r>
      <w:r>
        <w:rPr>
          <w:rFonts w:ascii="仿宋" w:eastAsia="仿宋" w:hAnsi="仿宋" w:cs="仿宋" w:hint="eastAsia"/>
          <w:sz w:val="32"/>
          <w:szCs w:val="32"/>
        </w:rPr>
        <w:t>日振兴基金管理公司与振兴投资公司再次签署合伙协议，一号基金募集资金规模为</w:t>
      </w:r>
      <w:r>
        <w:rPr>
          <w:rFonts w:ascii="仿宋" w:eastAsia="仿宋" w:hAnsi="仿宋" w:cs="仿宋" w:hint="eastAsia"/>
          <w:sz w:val="32"/>
          <w:szCs w:val="32"/>
        </w:rPr>
        <w:t>50000</w:t>
      </w:r>
      <w:r>
        <w:rPr>
          <w:rFonts w:ascii="仿宋" w:eastAsia="仿宋" w:hAnsi="仿宋" w:cs="仿宋" w:hint="eastAsia"/>
          <w:sz w:val="32"/>
          <w:szCs w:val="32"/>
        </w:rPr>
        <w:t>万元，其中：普通合伙人振兴基</w:t>
      </w:r>
      <w:r>
        <w:rPr>
          <w:rFonts w:ascii="仿宋" w:eastAsia="仿宋" w:hAnsi="仿宋" w:cs="仿宋" w:hint="eastAsia"/>
          <w:sz w:val="32"/>
          <w:szCs w:val="32"/>
        </w:rPr>
        <w:t>金管理公司认缴</w:t>
      </w:r>
      <w:r>
        <w:rPr>
          <w:rFonts w:ascii="仿宋" w:eastAsia="仿宋" w:hAnsi="仿宋" w:cs="仿宋" w:hint="eastAsia"/>
          <w:sz w:val="32"/>
          <w:szCs w:val="32"/>
        </w:rPr>
        <w:t>100</w:t>
      </w:r>
      <w:r>
        <w:rPr>
          <w:rFonts w:ascii="仿宋" w:eastAsia="仿宋" w:hAnsi="仿宋" w:cs="仿宋" w:hint="eastAsia"/>
          <w:sz w:val="32"/>
          <w:szCs w:val="32"/>
        </w:rPr>
        <w:t>万元、有限合伙人振兴投资公司认缴</w:t>
      </w:r>
      <w:r>
        <w:rPr>
          <w:rFonts w:ascii="仿宋" w:eastAsia="仿宋" w:hAnsi="仿宋" w:cs="仿宋" w:hint="eastAsia"/>
          <w:sz w:val="32"/>
          <w:szCs w:val="32"/>
        </w:rPr>
        <w:t>49900</w:t>
      </w:r>
      <w:r>
        <w:rPr>
          <w:rFonts w:ascii="仿宋" w:eastAsia="仿宋" w:hAnsi="仿宋" w:cs="仿宋" w:hint="eastAsia"/>
          <w:sz w:val="32"/>
          <w:szCs w:val="32"/>
        </w:rPr>
        <w:t>万元，缴付时间为</w:t>
      </w:r>
      <w:r>
        <w:rPr>
          <w:rFonts w:ascii="仿宋" w:eastAsia="仿宋" w:hAnsi="仿宋" w:cs="仿宋" w:hint="eastAsia"/>
          <w:sz w:val="32"/>
          <w:szCs w:val="32"/>
        </w:rPr>
        <w:t>2024</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w:t>
      </w:r>
    </w:p>
    <w:p w:rsidR="008073AE" w:rsidRDefault="00CA0CF2">
      <w:pPr>
        <w:adjustRightInd w:val="0"/>
        <w:snapToGrid w:val="0"/>
        <w:spacing w:line="560" w:lineRule="exact"/>
        <w:ind w:firstLineChars="100" w:firstLine="320"/>
        <w:rPr>
          <w:rFonts w:ascii="仿宋" w:eastAsia="仿宋" w:hAnsi="仿宋" w:cs="仿宋"/>
          <w:sz w:val="32"/>
          <w:szCs w:val="32"/>
        </w:rPr>
      </w:pPr>
      <w:r>
        <w:rPr>
          <w:rFonts w:ascii="楷体_GB2312" w:eastAsia="楷体_GB2312" w:hAnsi="楷体_GB2312" w:cs="楷体_GB2312" w:hint="eastAsia"/>
          <w:sz w:val="32"/>
          <w:szCs w:val="32"/>
        </w:rPr>
        <w:t>（二）项目管理情况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巴中川陕革命老区振兴发展基金管理有限公司（注册资本金为</w:t>
      </w:r>
      <w:r>
        <w:rPr>
          <w:rFonts w:ascii="仿宋" w:eastAsia="仿宋" w:hAnsi="仿宋" w:cs="仿宋" w:hint="eastAsia"/>
          <w:sz w:val="32"/>
          <w:szCs w:val="32"/>
        </w:rPr>
        <w:t>700.00</w:t>
      </w:r>
      <w:r>
        <w:rPr>
          <w:rFonts w:ascii="仿宋" w:eastAsia="仿宋" w:hAnsi="仿宋" w:cs="仿宋" w:hint="eastAsia"/>
          <w:sz w:val="32"/>
          <w:szCs w:val="32"/>
        </w:rPr>
        <w:t>万元，财政局直接拨付）。</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整体情况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巴中市国有资产监督管理委员会关于巴中川陕革命老区振兴发展基金产业投资基金方案细化建议的报告提出由市国资委代表市政府设立巴中川陕革命老区振兴发展基金管理有限公司，参与产业基金发起和管理。巴中川陕革命老区振兴发展基金管理有限公司注册资本暂定</w:t>
      </w:r>
      <w:r>
        <w:rPr>
          <w:rFonts w:ascii="仿宋" w:eastAsia="仿宋" w:hAnsi="仿宋" w:cs="仿宋" w:hint="eastAsia"/>
          <w:sz w:val="32"/>
          <w:szCs w:val="32"/>
        </w:rPr>
        <w:t xml:space="preserve"> 1000 </w:t>
      </w:r>
      <w:r>
        <w:rPr>
          <w:rFonts w:ascii="仿宋" w:eastAsia="仿宋" w:hAnsi="仿宋" w:cs="仿宋" w:hint="eastAsia"/>
          <w:sz w:val="32"/>
          <w:szCs w:val="32"/>
        </w:rPr>
        <w:t>万元，由市财一次性实缴到位。为保证</w:t>
      </w:r>
      <w:r>
        <w:rPr>
          <w:rFonts w:ascii="仿宋" w:eastAsia="仿宋" w:hAnsi="仿宋" w:cs="仿宋" w:hint="eastAsia"/>
          <w:sz w:val="32"/>
          <w:szCs w:val="32"/>
        </w:rPr>
        <w:t>巴中川陕革命老区振兴发展基金管理有限公司管理水平和顺利取得管理牌照，必须借助九鼎投资的智力支持，经与九鼎投资方沟通，对方愿意选派具备参与基金公司高管任职资格的</w:t>
      </w:r>
      <w:r>
        <w:rPr>
          <w:rFonts w:ascii="仿宋" w:eastAsia="仿宋" w:hAnsi="仿宋" w:cs="仿宋" w:hint="eastAsia"/>
          <w:sz w:val="32"/>
          <w:szCs w:val="32"/>
        </w:rPr>
        <w:t xml:space="preserve"> 2 </w:t>
      </w:r>
      <w:r>
        <w:rPr>
          <w:rFonts w:ascii="仿宋" w:eastAsia="仿宋" w:hAnsi="仿宋" w:cs="仿宋" w:hint="eastAsia"/>
          <w:sz w:val="32"/>
          <w:szCs w:val="32"/>
        </w:rPr>
        <w:t>名人员，担任巴中川陕革命老区振兴发展基金管理有限公司的董事长和总经理，并负责基金管理公司基金牌照申请和巴中人才团队培养。根据中基协《私募基金管理人登记法律意见书指引》对私募基金管理机构的高管兼职要求，九鼎投资管理人员进入须构成关联方关系，建议九鼎投资认缴巴中川陕革命老区振兴发展基</w:t>
      </w:r>
      <w:r>
        <w:rPr>
          <w:rFonts w:ascii="仿宋" w:eastAsia="仿宋" w:hAnsi="仿宋" w:cs="仿宋" w:hint="eastAsia"/>
          <w:sz w:val="32"/>
          <w:szCs w:val="32"/>
        </w:rPr>
        <w:lastRenderedPageBreak/>
        <w:t>金管理有限公司</w:t>
      </w:r>
      <w:r>
        <w:rPr>
          <w:rFonts w:ascii="仿宋" w:eastAsia="仿宋" w:hAnsi="仿宋" w:cs="仿宋" w:hint="eastAsia"/>
          <w:sz w:val="32"/>
          <w:szCs w:val="32"/>
        </w:rPr>
        <w:t xml:space="preserve"> 30%</w:t>
      </w:r>
      <w:r>
        <w:rPr>
          <w:rFonts w:ascii="仿宋" w:eastAsia="仿宋" w:hAnsi="仿宋" w:cs="仿宋" w:hint="eastAsia"/>
          <w:sz w:val="32"/>
          <w:szCs w:val="32"/>
        </w:rPr>
        <w:t>股份（实际不出资、不分红），其股东权利委托巴中</w:t>
      </w:r>
      <w:r>
        <w:rPr>
          <w:rFonts w:ascii="仿宋" w:eastAsia="仿宋" w:hAnsi="仿宋" w:cs="仿宋" w:hint="eastAsia"/>
          <w:sz w:val="32"/>
          <w:szCs w:val="32"/>
        </w:rPr>
        <w:t>国资方代为行使，待九鼎投资为巴中培养一支可独立运营基金管理团队后，九鼎投资再将股份全部无偿转让巴中国资方。</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具体情况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管理资格：基金管理公司取得取得私模基金管理人资格。</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投资经历任职资格：基金管理公司提供了</w:t>
      </w:r>
      <w:r>
        <w:rPr>
          <w:rFonts w:ascii="仿宋" w:eastAsia="仿宋" w:hAnsi="仿宋" w:cs="仿宋" w:hint="eastAsia"/>
          <w:sz w:val="32"/>
          <w:szCs w:val="32"/>
        </w:rPr>
        <w:t>10</w:t>
      </w:r>
      <w:r>
        <w:rPr>
          <w:rFonts w:ascii="仿宋" w:eastAsia="仿宋" w:hAnsi="仿宋" w:cs="仿宋" w:hint="eastAsia"/>
          <w:sz w:val="32"/>
          <w:szCs w:val="32"/>
        </w:rPr>
        <w:t>人的</w:t>
      </w:r>
      <w:r>
        <w:rPr>
          <w:rFonts w:ascii="仿宋" w:eastAsia="仿宋" w:hAnsi="仿宋" w:cs="仿宋" w:hint="eastAsia"/>
          <w:sz w:val="32"/>
          <w:szCs w:val="32"/>
        </w:rPr>
        <w:t>AMAC</w:t>
      </w:r>
      <w:r>
        <w:rPr>
          <w:rFonts w:ascii="仿宋" w:eastAsia="仿宋" w:hAnsi="仿宋" w:cs="仿宋" w:hint="eastAsia"/>
          <w:sz w:val="32"/>
          <w:szCs w:val="32"/>
        </w:rPr>
        <w:t>基金从业人员资格证明。</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管理团队或投资经理成功投资的项目：基金管理公司为新设公司，管理团队来源于九鼎投资。九鼎投资总部位于北京，在中国大陆、欧洲、美洲等地设有上百家分支机构。曾于</w:t>
      </w:r>
      <w:r>
        <w:rPr>
          <w:rFonts w:ascii="仿宋" w:eastAsia="仿宋" w:hAnsi="仿宋" w:cs="仿宋" w:hint="eastAsia"/>
          <w:sz w:val="32"/>
          <w:szCs w:val="32"/>
        </w:rPr>
        <w:t>2011</w:t>
      </w:r>
      <w:r>
        <w:rPr>
          <w:rFonts w:ascii="仿宋" w:eastAsia="仿宋" w:hAnsi="仿宋" w:cs="仿宋" w:hint="eastAsia"/>
          <w:sz w:val="32"/>
          <w:szCs w:val="32"/>
        </w:rPr>
        <w:t>、</w:t>
      </w:r>
      <w:r>
        <w:rPr>
          <w:rFonts w:ascii="仿宋" w:eastAsia="仿宋" w:hAnsi="仿宋" w:cs="仿宋" w:hint="eastAsia"/>
          <w:sz w:val="32"/>
          <w:szCs w:val="32"/>
        </w:rPr>
        <w:t>2012</w:t>
      </w:r>
      <w:r>
        <w:rPr>
          <w:rFonts w:ascii="仿宋" w:eastAsia="仿宋" w:hAnsi="仿宋" w:cs="仿宋" w:hint="eastAsia"/>
          <w:sz w:val="32"/>
          <w:szCs w:val="32"/>
        </w:rPr>
        <w:t>、</w:t>
      </w:r>
      <w:r>
        <w:rPr>
          <w:rFonts w:ascii="仿宋" w:eastAsia="仿宋" w:hAnsi="仿宋" w:cs="仿宋" w:hint="eastAsia"/>
          <w:sz w:val="32"/>
          <w:szCs w:val="32"/>
        </w:rPr>
        <w:t>2015</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度获评清科“中国最佳</w:t>
      </w:r>
      <w:r>
        <w:rPr>
          <w:rFonts w:ascii="仿宋" w:eastAsia="仿宋" w:hAnsi="仿宋" w:cs="仿宋" w:hint="eastAsia"/>
          <w:sz w:val="32"/>
          <w:szCs w:val="32"/>
        </w:rPr>
        <w:t>PE</w:t>
      </w:r>
      <w:r>
        <w:rPr>
          <w:rFonts w:ascii="仿宋" w:eastAsia="仿宋" w:hAnsi="仿宋" w:cs="仿宋" w:hint="eastAsia"/>
          <w:sz w:val="32"/>
          <w:szCs w:val="32"/>
        </w:rPr>
        <w:t>机构”，并连续</w:t>
      </w:r>
      <w:r>
        <w:rPr>
          <w:rFonts w:ascii="仿宋" w:eastAsia="仿宋" w:hAnsi="仿宋" w:cs="仿宋" w:hint="eastAsia"/>
          <w:sz w:val="32"/>
          <w:szCs w:val="32"/>
        </w:rPr>
        <w:t>9</w:t>
      </w:r>
      <w:r>
        <w:rPr>
          <w:rFonts w:ascii="仿宋" w:eastAsia="仿宋" w:hAnsi="仿宋" w:cs="仿宋" w:hint="eastAsia"/>
          <w:sz w:val="32"/>
          <w:szCs w:val="32"/>
        </w:rPr>
        <w:t>年获评“中国</w:t>
      </w:r>
      <w:r>
        <w:rPr>
          <w:rFonts w:ascii="仿宋" w:eastAsia="仿宋" w:hAnsi="仿宋" w:cs="仿宋" w:hint="eastAsia"/>
          <w:sz w:val="32"/>
          <w:szCs w:val="32"/>
        </w:rPr>
        <w:t>PE</w:t>
      </w:r>
      <w:r>
        <w:rPr>
          <w:rFonts w:ascii="仿宋" w:eastAsia="仿宋" w:hAnsi="仿宋" w:cs="仿宋" w:hint="eastAsia"/>
          <w:sz w:val="32"/>
          <w:szCs w:val="32"/>
        </w:rPr>
        <w:t>机构十强”。曾于</w:t>
      </w:r>
      <w:r>
        <w:rPr>
          <w:rFonts w:ascii="仿宋" w:eastAsia="仿宋" w:hAnsi="仿宋" w:cs="仿宋" w:hint="eastAsia"/>
          <w:sz w:val="32"/>
          <w:szCs w:val="32"/>
        </w:rPr>
        <w:t>2011</w:t>
      </w:r>
      <w:r>
        <w:rPr>
          <w:rFonts w:ascii="仿宋" w:eastAsia="仿宋" w:hAnsi="仿宋" w:cs="仿宋" w:hint="eastAsia"/>
          <w:sz w:val="32"/>
          <w:szCs w:val="32"/>
        </w:rPr>
        <w:t>、</w:t>
      </w:r>
      <w:r>
        <w:rPr>
          <w:rFonts w:ascii="仿宋" w:eastAsia="仿宋" w:hAnsi="仿宋" w:cs="仿宋" w:hint="eastAsia"/>
          <w:sz w:val="32"/>
          <w:szCs w:val="32"/>
        </w:rPr>
        <w:t>2012</w:t>
      </w:r>
      <w:r>
        <w:rPr>
          <w:rFonts w:ascii="仿宋" w:eastAsia="仿宋" w:hAnsi="仿宋" w:cs="仿宋" w:hint="eastAsia"/>
          <w:sz w:val="32"/>
          <w:szCs w:val="32"/>
        </w:rPr>
        <w:t>、</w:t>
      </w:r>
      <w:r>
        <w:rPr>
          <w:rFonts w:ascii="仿宋" w:eastAsia="仿宋" w:hAnsi="仿宋" w:cs="仿宋" w:hint="eastAsia"/>
          <w:sz w:val="32"/>
          <w:szCs w:val="32"/>
        </w:rPr>
        <w:t>2015</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年度</w:t>
      </w:r>
      <w:r>
        <w:rPr>
          <w:rFonts w:ascii="仿宋" w:eastAsia="仿宋" w:hAnsi="仿宋" w:cs="仿宋" w:hint="eastAsia"/>
          <w:sz w:val="32"/>
          <w:szCs w:val="32"/>
        </w:rPr>
        <w:t>4</w:t>
      </w:r>
      <w:r>
        <w:rPr>
          <w:rFonts w:ascii="仿宋" w:eastAsia="仿宋" w:hAnsi="仿宋" w:cs="仿宋" w:hint="eastAsia"/>
          <w:sz w:val="32"/>
          <w:szCs w:val="32"/>
        </w:rPr>
        <w:t>度获评投中“中国最佳</w:t>
      </w:r>
      <w:r>
        <w:rPr>
          <w:rFonts w:ascii="仿宋" w:eastAsia="仿宋" w:hAnsi="仿宋" w:cs="仿宋" w:hint="eastAsia"/>
          <w:sz w:val="32"/>
          <w:szCs w:val="32"/>
        </w:rPr>
        <w:t>PE</w:t>
      </w:r>
      <w:r>
        <w:rPr>
          <w:rFonts w:ascii="仿宋" w:eastAsia="仿宋" w:hAnsi="仿宋" w:cs="仿宋" w:hint="eastAsia"/>
          <w:sz w:val="32"/>
          <w:szCs w:val="32"/>
        </w:rPr>
        <w:t>投资机构”，连续</w:t>
      </w:r>
      <w:r>
        <w:rPr>
          <w:rFonts w:ascii="仿宋" w:eastAsia="仿宋" w:hAnsi="仿宋" w:cs="仿宋" w:hint="eastAsia"/>
          <w:sz w:val="32"/>
          <w:szCs w:val="32"/>
        </w:rPr>
        <w:t>8</w:t>
      </w:r>
      <w:r>
        <w:rPr>
          <w:rFonts w:ascii="仿宋" w:eastAsia="仿宋" w:hAnsi="仿宋" w:cs="仿宋" w:hint="eastAsia"/>
          <w:sz w:val="32"/>
          <w:szCs w:val="32"/>
        </w:rPr>
        <w:t>年获评“中国最佳</w:t>
      </w:r>
      <w:r>
        <w:rPr>
          <w:rFonts w:ascii="仿宋" w:eastAsia="仿宋" w:hAnsi="仿宋" w:cs="仿宋" w:hint="eastAsia"/>
          <w:sz w:val="32"/>
          <w:szCs w:val="32"/>
        </w:rPr>
        <w:t>PE</w:t>
      </w:r>
      <w:r>
        <w:rPr>
          <w:rFonts w:ascii="仿宋" w:eastAsia="仿宋" w:hAnsi="仿宋" w:cs="仿宋" w:hint="eastAsia"/>
          <w:sz w:val="32"/>
          <w:szCs w:val="32"/>
        </w:rPr>
        <w:t>投资机构五强”，并连续</w:t>
      </w:r>
      <w:r>
        <w:rPr>
          <w:rFonts w:ascii="仿宋" w:eastAsia="仿宋" w:hAnsi="仿宋" w:cs="仿宋" w:hint="eastAsia"/>
          <w:sz w:val="32"/>
          <w:szCs w:val="32"/>
        </w:rPr>
        <w:t>6</w:t>
      </w:r>
      <w:r>
        <w:rPr>
          <w:rFonts w:ascii="仿宋" w:eastAsia="仿宋" w:hAnsi="仿宋" w:cs="仿宋" w:hint="eastAsia"/>
          <w:sz w:val="32"/>
          <w:szCs w:val="32"/>
        </w:rPr>
        <w:t>年获评“中国最佳中资</w:t>
      </w:r>
      <w:r>
        <w:rPr>
          <w:rFonts w:ascii="仿宋" w:eastAsia="仿宋" w:hAnsi="仿宋" w:cs="仿宋" w:hint="eastAsia"/>
          <w:sz w:val="32"/>
          <w:szCs w:val="32"/>
        </w:rPr>
        <w:t>PE</w:t>
      </w:r>
      <w:r>
        <w:rPr>
          <w:rFonts w:ascii="仿宋" w:eastAsia="仿宋" w:hAnsi="仿宋" w:cs="仿宋" w:hint="eastAsia"/>
          <w:sz w:val="32"/>
          <w:szCs w:val="32"/>
        </w:rPr>
        <w:t>投资机构”。截至</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日，公司管理的人民币与美元高收益股权投资基金本金</w:t>
      </w:r>
      <w:r>
        <w:rPr>
          <w:rFonts w:ascii="仿宋" w:eastAsia="仿宋" w:hAnsi="仿宋" w:cs="仿宋" w:hint="eastAsia"/>
          <w:sz w:val="32"/>
          <w:szCs w:val="32"/>
        </w:rPr>
        <w:t>339.19</w:t>
      </w:r>
      <w:r>
        <w:rPr>
          <w:rFonts w:ascii="仿宋" w:eastAsia="仿宋" w:hAnsi="仿宋" w:cs="仿宋" w:hint="eastAsia"/>
          <w:sz w:val="32"/>
          <w:szCs w:val="32"/>
        </w:rPr>
        <w:t>亿元</w:t>
      </w:r>
      <w:r>
        <w:rPr>
          <w:rFonts w:ascii="仿宋" w:eastAsia="仿宋" w:hAnsi="仿宋" w:cs="仿宋" w:hint="eastAsia"/>
          <w:sz w:val="32"/>
          <w:szCs w:val="32"/>
        </w:rPr>
        <w:t>；累计投资规模为</w:t>
      </w:r>
      <w:r>
        <w:rPr>
          <w:rFonts w:ascii="仿宋" w:eastAsia="仿宋" w:hAnsi="仿宋" w:cs="仿宋" w:hint="eastAsia"/>
          <w:sz w:val="32"/>
          <w:szCs w:val="32"/>
        </w:rPr>
        <w:t>304.06</w:t>
      </w:r>
      <w:r>
        <w:rPr>
          <w:rFonts w:ascii="仿宋" w:eastAsia="仿宋" w:hAnsi="仿宋" w:cs="仿宋" w:hint="eastAsia"/>
          <w:sz w:val="32"/>
          <w:szCs w:val="32"/>
        </w:rPr>
        <w:t>亿元；累计完全退出项目的本金为</w:t>
      </w:r>
      <w:r>
        <w:rPr>
          <w:rFonts w:ascii="仿宋" w:eastAsia="仿宋" w:hAnsi="仿宋" w:cs="仿宋" w:hint="eastAsia"/>
          <w:sz w:val="32"/>
          <w:szCs w:val="32"/>
        </w:rPr>
        <w:t>59.1</w:t>
      </w:r>
      <w:r>
        <w:rPr>
          <w:rFonts w:ascii="仿宋" w:eastAsia="仿宋" w:hAnsi="仿宋" w:cs="仿宋" w:hint="eastAsia"/>
          <w:sz w:val="32"/>
          <w:szCs w:val="32"/>
        </w:rPr>
        <w:t>亿元；已退出项目综合年复合收益</w:t>
      </w:r>
      <w:r>
        <w:rPr>
          <w:rFonts w:ascii="仿宋" w:eastAsia="仿宋" w:hAnsi="仿宋" w:cs="仿宋" w:hint="eastAsia"/>
          <w:sz w:val="32"/>
          <w:szCs w:val="32"/>
        </w:rPr>
        <w:t>IRR</w:t>
      </w:r>
      <w:r>
        <w:rPr>
          <w:rFonts w:ascii="仿宋" w:eastAsia="仿宋" w:hAnsi="仿宋" w:cs="仿宋" w:hint="eastAsia"/>
          <w:sz w:val="32"/>
          <w:szCs w:val="32"/>
        </w:rPr>
        <w:t>为</w:t>
      </w:r>
      <w:r>
        <w:rPr>
          <w:rFonts w:ascii="仿宋" w:eastAsia="仿宋" w:hAnsi="仿宋" w:cs="仿宋" w:hint="eastAsia"/>
          <w:sz w:val="32"/>
          <w:szCs w:val="32"/>
        </w:rPr>
        <w:t>34.78 %</w:t>
      </w:r>
      <w:r>
        <w:rPr>
          <w:rFonts w:ascii="仿宋" w:eastAsia="仿宋" w:hAnsi="仿宋" w:cs="仿宋" w:hint="eastAsia"/>
          <w:sz w:val="32"/>
          <w:szCs w:val="32"/>
        </w:rPr>
        <w:t>。</w:t>
      </w:r>
    </w:p>
    <w:p w:rsidR="008073AE" w:rsidRDefault="00CA0CF2">
      <w:pPr>
        <w:adjustRightInd w:val="0"/>
        <w:snapToGrid w:val="0"/>
        <w:spacing w:line="560" w:lineRule="exact"/>
        <w:ind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（三）托管情况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巴中振兴发展一号产业投资基金（有限合伙）托管人为中国民生银行股份有限公司，经查询中国证券基金业协会民生银行具备基金托管人资格，同时我们查看中国民生银行印</w:t>
      </w:r>
      <w:r>
        <w:rPr>
          <w:rFonts w:ascii="仿宋" w:eastAsia="仿宋" w:hAnsi="仿宋" w:cs="仿宋" w:hint="eastAsia"/>
          <w:sz w:val="32"/>
          <w:szCs w:val="32"/>
        </w:rPr>
        <w:lastRenderedPageBreak/>
        <w:t>发的《中国民生银行私模投资基金托管业务管理办法》，该办法从资产托管人资格、业务管理与分工、产品管理规则、合同及运营管理等方面制定了详细制度。</w:t>
      </w:r>
    </w:p>
    <w:p w:rsidR="008073AE" w:rsidRDefault="00CA0CF2">
      <w:pPr>
        <w:adjustRightInd w:val="0"/>
        <w:snapToGrid w:val="0"/>
        <w:spacing w:line="560" w:lineRule="exact"/>
        <w:ind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（四）对外投资情况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整体情况。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截止评价日，共计有</w:t>
      </w:r>
      <w:r>
        <w:rPr>
          <w:rFonts w:ascii="仿宋" w:eastAsia="仿宋" w:hAnsi="仿宋" w:cs="仿宋" w:hint="eastAsia"/>
          <w:sz w:val="32"/>
          <w:szCs w:val="32"/>
        </w:rPr>
        <w:t>13</w:t>
      </w:r>
      <w:r>
        <w:rPr>
          <w:rFonts w:ascii="仿宋" w:eastAsia="仿宋" w:hAnsi="仿宋" w:cs="仿宋" w:hint="eastAsia"/>
          <w:sz w:val="32"/>
          <w:szCs w:val="32"/>
        </w:rPr>
        <w:t>个对外投资项目，投资明</w:t>
      </w:r>
      <w:r>
        <w:rPr>
          <w:rFonts w:ascii="仿宋" w:eastAsia="仿宋" w:hAnsi="仿宋" w:cs="仿宋" w:hint="eastAsia"/>
          <w:sz w:val="32"/>
          <w:szCs w:val="32"/>
        </w:rPr>
        <w:t>细如下表：</w:t>
      </w:r>
    </w:p>
    <w:tbl>
      <w:tblPr>
        <w:tblW w:w="9125" w:type="dxa"/>
        <w:tblInd w:w="93" w:type="dxa"/>
        <w:tblLayout w:type="fixed"/>
        <w:tblLook w:val="04A0"/>
      </w:tblPr>
      <w:tblGrid>
        <w:gridCol w:w="2702"/>
        <w:gridCol w:w="999"/>
        <w:gridCol w:w="992"/>
        <w:gridCol w:w="851"/>
        <w:gridCol w:w="717"/>
        <w:gridCol w:w="893"/>
        <w:gridCol w:w="627"/>
        <w:gridCol w:w="627"/>
        <w:gridCol w:w="717"/>
      </w:tblGrid>
      <w:tr w:rsidR="008073AE">
        <w:trPr>
          <w:trHeight w:val="290"/>
        </w:trPr>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宋体" w:hAnsi="宋体" w:cs="宋体" w:hint="eastAsia"/>
                <w:b/>
                <w:bCs/>
                <w:color w:val="000000"/>
                <w:kern w:val="0"/>
                <w:sz w:val="18"/>
                <w:szCs w:val="18"/>
              </w:rPr>
              <w:t>项目</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宋体" w:hAnsi="宋体" w:cs="宋体" w:hint="eastAsia"/>
                <w:b/>
                <w:bCs/>
                <w:color w:val="000000"/>
                <w:kern w:val="0"/>
                <w:sz w:val="18"/>
                <w:szCs w:val="18"/>
              </w:rPr>
              <w:t>投资方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AE" w:rsidRDefault="00CA0CF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投资类别</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宋体" w:hAnsi="宋体" w:cs="宋体" w:hint="eastAsia"/>
                <w:b/>
                <w:bCs/>
                <w:color w:val="000000"/>
                <w:kern w:val="0"/>
                <w:sz w:val="18"/>
                <w:szCs w:val="18"/>
              </w:rPr>
              <w:t>占股</w:t>
            </w:r>
          </w:p>
        </w:tc>
        <w:tc>
          <w:tcPr>
            <w:tcW w:w="2864" w:type="dxa"/>
            <w:gridSpan w:val="4"/>
            <w:tcBorders>
              <w:top w:val="single" w:sz="4" w:space="0" w:color="auto"/>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宋体" w:hAnsi="宋体" w:cs="宋体" w:hint="eastAsia"/>
                <w:b/>
                <w:bCs/>
                <w:color w:val="000000"/>
                <w:kern w:val="0"/>
                <w:sz w:val="18"/>
                <w:szCs w:val="18"/>
              </w:rPr>
              <w:t>使用资金</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宋体" w:hAnsi="宋体" w:cs="宋体" w:hint="eastAsia"/>
                <w:b/>
                <w:bCs/>
                <w:color w:val="000000"/>
                <w:kern w:val="0"/>
                <w:sz w:val="18"/>
                <w:szCs w:val="18"/>
              </w:rPr>
              <w:t>投资收益率</w:t>
            </w:r>
          </w:p>
        </w:tc>
      </w:tr>
      <w:tr w:rsidR="008073AE">
        <w:trPr>
          <w:trHeight w:val="490"/>
        </w:trPr>
        <w:tc>
          <w:tcPr>
            <w:tcW w:w="2702" w:type="dxa"/>
            <w:vMerge/>
            <w:tcBorders>
              <w:top w:val="single" w:sz="4" w:space="0" w:color="auto"/>
              <w:left w:val="single" w:sz="4" w:space="0" w:color="auto"/>
              <w:bottom w:val="single" w:sz="4" w:space="0" w:color="auto"/>
              <w:right w:val="single" w:sz="4" w:space="0" w:color="auto"/>
            </w:tcBorders>
            <w:vAlign w:val="center"/>
          </w:tcPr>
          <w:p w:rsidR="008073AE" w:rsidRDefault="008073AE">
            <w:pPr>
              <w:widowControl/>
              <w:jc w:val="left"/>
              <w:rPr>
                <w:rFonts w:ascii="Arial Narrow" w:hAnsi="Arial Narrow" w:cs="宋体"/>
                <w:b/>
                <w:bCs/>
                <w:color w:val="000000"/>
                <w:kern w:val="0"/>
                <w:sz w:val="18"/>
                <w:szCs w:val="18"/>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8073AE" w:rsidRDefault="008073AE">
            <w:pPr>
              <w:widowControl/>
              <w:jc w:val="left"/>
              <w:rPr>
                <w:rFonts w:ascii="Arial Narrow" w:hAnsi="Arial Narrow" w:cs="宋体"/>
                <w:b/>
                <w:bCs/>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073AE" w:rsidRDefault="008073AE">
            <w:pPr>
              <w:widowControl/>
              <w:jc w:val="left"/>
              <w:rPr>
                <w:rFonts w:ascii="宋体" w:hAnsi="宋体" w:cs="宋体"/>
                <w:b/>
                <w:bCs/>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073AE" w:rsidRDefault="008073AE">
            <w:pPr>
              <w:widowControl/>
              <w:jc w:val="left"/>
              <w:rPr>
                <w:rFonts w:ascii="Arial Narrow" w:hAnsi="Arial Narrow" w:cs="宋体"/>
                <w:b/>
                <w:bCs/>
                <w:color w:val="000000"/>
                <w:kern w:val="0"/>
                <w:sz w:val="18"/>
                <w:szCs w:val="18"/>
              </w:rPr>
            </w:pPr>
          </w:p>
        </w:tc>
        <w:tc>
          <w:tcPr>
            <w:tcW w:w="717"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2018</w:t>
            </w:r>
            <w:r>
              <w:rPr>
                <w:rFonts w:ascii="宋体" w:hAnsi="宋体" w:cs="宋体" w:hint="eastAsia"/>
                <w:b/>
                <w:bCs/>
                <w:color w:val="000000"/>
                <w:kern w:val="0"/>
                <w:sz w:val="18"/>
                <w:szCs w:val="18"/>
              </w:rPr>
              <w:t>年</w:t>
            </w:r>
          </w:p>
        </w:tc>
        <w:tc>
          <w:tcPr>
            <w:tcW w:w="893"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2019</w:t>
            </w:r>
            <w:r>
              <w:rPr>
                <w:rFonts w:ascii="宋体" w:hAnsi="宋体" w:cs="宋体" w:hint="eastAsia"/>
                <w:b/>
                <w:bCs/>
                <w:color w:val="000000"/>
                <w:kern w:val="0"/>
                <w:sz w:val="18"/>
                <w:szCs w:val="18"/>
              </w:rPr>
              <w:t>年</w:t>
            </w:r>
          </w:p>
        </w:tc>
        <w:tc>
          <w:tcPr>
            <w:tcW w:w="627"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2020</w:t>
            </w:r>
            <w:r>
              <w:rPr>
                <w:rFonts w:ascii="宋体" w:hAnsi="宋体" w:cs="宋体" w:hint="eastAsia"/>
                <w:b/>
                <w:bCs/>
                <w:color w:val="000000"/>
                <w:kern w:val="0"/>
                <w:sz w:val="18"/>
                <w:szCs w:val="18"/>
              </w:rPr>
              <w:t>年</w:t>
            </w:r>
            <w:r>
              <w:rPr>
                <w:rFonts w:ascii="Arial Narrow" w:hAnsi="Arial Narrow" w:cs="宋体"/>
                <w:b/>
                <w:bCs/>
                <w:color w:val="000000"/>
                <w:kern w:val="0"/>
                <w:sz w:val="18"/>
                <w:szCs w:val="18"/>
              </w:rPr>
              <w:t>1-9</w:t>
            </w:r>
            <w:r>
              <w:rPr>
                <w:rFonts w:ascii="宋体" w:hAnsi="宋体" w:cs="宋体" w:hint="eastAsia"/>
                <w:b/>
                <w:bCs/>
                <w:color w:val="000000"/>
                <w:kern w:val="0"/>
                <w:sz w:val="18"/>
                <w:szCs w:val="18"/>
              </w:rPr>
              <w:t>月</w:t>
            </w:r>
          </w:p>
        </w:tc>
        <w:tc>
          <w:tcPr>
            <w:tcW w:w="627"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宋体" w:hAnsi="宋体" w:cs="宋体" w:hint="eastAsia"/>
                <w:b/>
                <w:bCs/>
                <w:color w:val="000000"/>
                <w:kern w:val="0"/>
                <w:sz w:val="18"/>
                <w:szCs w:val="18"/>
              </w:rPr>
              <w:t>合计</w:t>
            </w:r>
          </w:p>
        </w:tc>
        <w:tc>
          <w:tcPr>
            <w:tcW w:w="717" w:type="dxa"/>
            <w:vMerge/>
            <w:tcBorders>
              <w:top w:val="single" w:sz="4" w:space="0" w:color="auto"/>
              <w:left w:val="single" w:sz="4" w:space="0" w:color="auto"/>
              <w:bottom w:val="single" w:sz="4" w:space="0" w:color="auto"/>
              <w:right w:val="single" w:sz="4" w:space="0" w:color="auto"/>
            </w:tcBorders>
            <w:vAlign w:val="center"/>
          </w:tcPr>
          <w:p w:rsidR="008073AE" w:rsidRDefault="008073AE">
            <w:pPr>
              <w:widowControl/>
              <w:jc w:val="left"/>
              <w:rPr>
                <w:rFonts w:ascii="Arial Narrow" w:hAnsi="Arial Narrow" w:cs="宋体"/>
                <w:b/>
                <w:bCs/>
                <w:color w:val="000000"/>
                <w:kern w:val="0"/>
                <w:sz w:val="18"/>
                <w:szCs w:val="18"/>
              </w:rPr>
            </w:pP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宋体" w:hAnsi="宋体" w:cs="宋体" w:hint="eastAsia"/>
                <w:b/>
                <w:bCs/>
                <w:color w:val="000000"/>
                <w:kern w:val="0"/>
                <w:sz w:val="18"/>
                <w:szCs w:val="18"/>
              </w:rPr>
              <w:t>合计</w:t>
            </w:r>
          </w:p>
        </w:tc>
        <w:tc>
          <w:tcPr>
            <w:tcW w:w="999"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4000</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11080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17000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34000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right"/>
              <w:rPr>
                <w:rFonts w:ascii="Arial Narrow" w:hAnsi="Arial Narrow" w:cs="宋体"/>
                <w:b/>
                <w:bCs/>
                <w:color w:val="000000"/>
                <w:kern w:val="0"/>
                <w:sz w:val="18"/>
                <w:szCs w:val="18"/>
              </w:rPr>
            </w:pPr>
            <w:r>
              <w:rPr>
                <w:rFonts w:ascii="Arial Narrow" w:hAnsi="Arial Narrow" w:cs="宋体"/>
                <w:b/>
                <w:bCs/>
                <w:color w:val="000000"/>
                <w:kern w:val="0"/>
                <w:sz w:val="18"/>
                <w:szCs w:val="18"/>
              </w:rPr>
              <w:t xml:space="preserve">　</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b/>
                <w:bCs/>
                <w:color w:val="000000"/>
                <w:kern w:val="0"/>
                <w:sz w:val="18"/>
                <w:szCs w:val="18"/>
              </w:rPr>
            </w:pPr>
            <w:r>
              <w:rPr>
                <w:rFonts w:ascii="Arial Narrow" w:hAnsi="Arial Narrow" w:cs="宋体"/>
                <w:b/>
                <w:bCs/>
                <w:color w:val="000000"/>
                <w:kern w:val="0"/>
                <w:sz w:val="18"/>
                <w:szCs w:val="18"/>
              </w:rPr>
              <w:t>1</w:t>
            </w:r>
            <w:r>
              <w:rPr>
                <w:rFonts w:ascii="宋体" w:hAnsi="宋体" w:cs="宋体" w:hint="eastAsia"/>
                <w:b/>
                <w:bCs/>
                <w:color w:val="000000"/>
                <w:kern w:val="0"/>
                <w:sz w:val="18"/>
                <w:szCs w:val="18"/>
              </w:rPr>
              <w:t>、使用</w:t>
            </w:r>
            <w:r>
              <w:rPr>
                <w:rFonts w:ascii="Arial Narrow" w:hAnsi="Arial Narrow" w:cs="宋体"/>
                <w:b/>
                <w:bCs/>
                <w:color w:val="000000"/>
                <w:kern w:val="0"/>
                <w:sz w:val="18"/>
                <w:szCs w:val="18"/>
              </w:rPr>
              <w:t>1.93</w:t>
            </w:r>
            <w:r>
              <w:rPr>
                <w:rFonts w:ascii="宋体" w:hAnsi="宋体" w:cs="宋体" w:hint="eastAsia"/>
                <w:b/>
                <w:bCs/>
                <w:color w:val="000000"/>
                <w:kern w:val="0"/>
                <w:sz w:val="18"/>
                <w:szCs w:val="18"/>
              </w:rPr>
              <w:t>亿元财政资金的项目</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4000</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11080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2000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19000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right"/>
              <w:rPr>
                <w:rFonts w:ascii="Arial Narrow" w:hAnsi="Arial Narrow" w:cs="宋体"/>
                <w:b/>
                <w:bCs/>
                <w:color w:val="000000"/>
                <w:kern w:val="0"/>
                <w:sz w:val="18"/>
                <w:szCs w:val="18"/>
              </w:rPr>
            </w:pPr>
            <w:r>
              <w:rPr>
                <w:rFonts w:ascii="Arial Narrow" w:hAnsi="Arial Narrow" w:cs="宋体"/>
                <w:b/>
                <w:bCs/>
                <w:color w:val="000000"/>
                <w:kern w:val="0"/>
                <w:sz w:val="18"/>
                <w:szCs w:val="18"/>
              </w:rPr>
              <w:t xml:space="preserve">　</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巴中秦鼎鸿晟土地整理有限公司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振兴投资公司</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40.00%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4000</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-2000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right"/>
              <w:rPr>
                <w:rFonts w:ascii="Arial Narrow" w:hAnsi="Arial Narrow" w:cs="宋体"/>
                <w:color w:val="000000"/>
                <w:kern w:val="0"/>
                <w:sz w:val="18"/>
                <w:szCs w:val="18"/>
              </w:rPr>
            </w:pPr>
            <w:r>
              <w:rPr>
                <w:rFonts w:ascii="Arial Narrow" w:hAnsi="Arial Narrow" w:cs="宋体"/>
                <w:color w:val="000000"/>
                <w:kern w:val="0"/>
                <w:sz w:val="18"/>
                <w:szCs w:val="18"/>
              </w:rPr>
              <w:t>10.00%</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巴中秦鼎实业有限公司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振兴投资公司</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风险补偿</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4000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4000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right"/>
              <w:rPr>
                <w:rFonts w:ascii="Arial Narrow" w:hAnsi="Arial Narrow" w:cs="宋体"/>
                <w:color w:val="000000"/>
                <w:kern w:val="0"/>
                <w:sz w:val="18"/>
                <w:szCs w:val="18"/>
              </w:rPr>
            </w:pP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四川德建南江黄羊食品有限责任公司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33.33%</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2000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2000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right"/>
              <w:rPr>
                <w:rFonts w:ascii="Arial Narrow" w:hAnsi="Arial Narrow" w:cs="宋体"/>
                <w:color w:val="000000"/>
                <w:kern w:val="0"/>
                <w:sz w:val="18"/>
                <w:szCs w:val="18"/>
              </w:rPr>
            </w:pPr>
            <w:r>
              <w:rPr>
                <w:rFonts w:ascii="Arial Narrow" w:hAnsi="Arial Narrow" w:cs="宋体"/>
                <w:color w:val="000000"/>
                <w:kern w:val="0"/>
                <w:sz w:val="18"/>
                <w:szCs w:val="18"/>
              </w:rPr>
              <w:t>8.00%</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四川金枝玉叶茶叶有限公司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33.34%</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3000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3000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right"/>
              <w:rPr>
                <w:rFonts w:ascii="Arial Narrow" w:hAnsi="Arial Narrow" w:cs="宋体"/>
                <w:color w:val="000000"/>
                <w:kern w:val="0"/>
                <w:sz w:val="18"/>
                <w:szCs w:val="18"/>
              </w:rPr>
            </w:pPr>
            <w:r>
              <w:rPr>
                <w:rFonts w:ascii="Arial Narrow" w:hAnsi="Arial Narrow" w:cs="宋体"/>
                <w:color w:val="000000"/>
                <w:kern w:val="0"/>
                <w:sz w:val="18"/>
                <w:szCs w:val="18"/>
              </w:rPr>
              <w:t>8.00%</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巴中交投建材有限公司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60.00%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4080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6000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left"/>
              <w:rPr>
                <w:rFonts w:ascii="Arial Narrow" w:hAnsi="Arial Narrow" w:cs="宋体"/>
                <w:color w:val="000000"/>
                <w:kern w:val="0"/>
                <w:sz w:val="18"/>
                <w:szCs w:val="18"/>
              </w:rPr>
            </w:pPr>
            <w:r>
              <w:rPr>
                <w:rFonts w:ascii="Arial Narrow" w:hAnsi="Arial Narrow" w:cs="宋体"/>
                <w:color w:val="000000"/>
                <w:kern w:val="0"/>
                <w:sz w:val="18"/>
                <w:szCs w:val="18"/>
              </w:rPr>
              <w:t xml:space="preserve">　</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四川蜜李天下农业科技有限公司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33.33%</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right"/>
              <w:rPr>
                <w:rFonts w:ascii="Arial Narrow" w:hAnsi="Arial Narrow" w:cs="宋体"/>
                <w:color w:val="000000"/>
                <w:kern w:val="0"/>
                <w:sz w:val="18"/>
                <w:szCs w:val="18"/>
              </w:rPr>
            </w:pPr>
            <w:r>
              <w:rPr>
                <w:rFonts w:ascii="Arial Narrow" w:hAnsi="Arial Narrow" w:cs="宋体"/>
                <w:color w:val="000000"/>
                <w:kern w:val="0"/>
                <w:sz w:val="18"/>
                <w:szCs w:val="18"/>
              </w:rPr>
              <w:t>8.00%</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巴中宝玛智能装备有限公司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6.67%</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20"/>
                <w:szCs w:val="20"/>
              </w:rPr>
            </w:pPr>
            <w:r>
              <w:rPr>
                <w:rFonts w:ascii="Arial Narrow" w:hAnsi="Arial Narrow" w:cs="宋体"/>
                <w:color w:val="000000"/>
                <w:kern w:val="0"/>
                <w:sz w:val="20"/>
                <w:szCs w:val="20"/>
              </w:rPr>
              <w:t xml:space="preserve">　</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2500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2500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right"/>
              <w:rPr>
                <w:rFonts w:ascii="Arial Narrow" w:hAnsi="Arial Narrow" w:cs="宋体"/>
                <w:color w:val="000000"/>
                <w:kern w:val="0"/>
                <w:sz w:val="18"/>
                <w:szCs w:val="18"/>
              </w:rPr>
            </w:pP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b/>
                <w:bCs/>
                <w:color w:val="000000"/>
                <w:kern w:val="0"/>
                <w:sz w:val="18"/>
                <w:szCs w:val="18"/>
              </w:rPr>
            </w:pPr>
            <w:r>
              <w:rPr>
                <w:rFonts w:ascii="Arial Narrow" w:hAnsi="Arial Narrow" w:cs="宋体"/>
                <w:b/>
                <w:bCs/>
                <w:color w:val="000000"/>
                <w:kern w:val="0"/>
                <w:sz w:val="18"/>
                <w:szCs w:val="18"/>
              </w:rPr>
              <w:t>2</w:t>
            </w:r>
            <w:r>
              <w:rPr>
                <w:rFonts w:ascii="宋体" w:hAnsi="宋体" w:cs="宋体" w:hint="eastAsia"/>
                <w:b/>
                <w:bCs/>
                <w:color w:val="000000"/>
                <w:kern w:val="0"/>
                <w:sz w:val="18"/>
                <w:szCs w:val="18"/>
              </w:rPr>
              <w:t>、使用其他资金的项目</w:t>
            </w:r>
          </w:p>
        </w:tc>
        <w:tc>
          <w:tcPr>
            <w:tcW w:w="999" w:type="dxa"/>
            <w:tcBorders>
              <w:top w:val="nil"/>
              <w:left w:val="nil"/>
              <w:bottom w:val="single" w:sz="4" w:space="0" w:color="auto"/>
              <w:right w:val="single" w:sz="4" w:space="0" w:color="auto"/>
            </w:tcBorders>
            <w:shd w:val="clear" w:color="auto" w:fill="auto"/>
            <w:vAlign w:val="center"/>
          </w:tcPr>
          <w:p w:rsidR="008073AE" w:rsidRDefault="008073AE">
            <w:pPr>
              <w:widowControl/>
              <w:jc w:val="center"/>
              <w:rPr>
                <w:rFonts w:ascii="Arial Narrow"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073AE" w:rsidRDefault="008073AE">
            <w:pPr>
              <w:widowControl/>
              <w:jc w:val="center"/>
              <w:rPr>
                <w:rFonts w:ascii="Arial Narrow" w:hAnsi="Arial Narrow" w:cs="宋体"/>
                <w:b/>
                <w:bCs/>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8073AE" w:rsidRDefault="008073AE">
            <w:pPr>
              <w:widowControl/>
              <w:jc w:val="center"/>
              <w:rPr>
                <w:rFonts w:ascii="Arial Narrow" w:hAnsi="Arial Narrow" w:cs="宋体"/>
                <w:b/>
                <w:bCs/>
                <w:color w:val="000000"/>
                <w:kern w:val="0"/>
                <w:sz w:val="18"/>
                <w:szCs w:val="18"/>
              </w:rPr>
            </w:pP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w:t>
            </w:r>
          </w:p>
        </w:tc>
        <w:tc>
          <w:tcPr>
            <w:tcW w:w="893"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15000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b/>
                <w:bCs/>
                <w:color w:val="000000"/>
                <w:kern w:val="0"/>
                <w:sz w:val="18"/>
                <w:szCs w:val="18"/>
              </w:rPr>
            </w:pPr>
            <w:r>
              <w:rPr>
                <w:rFonts w:ascii="Arial Narrow" w:hAnsi="Arial Narrow" w:cs="宋体"/>
                <w:b/>
                <w:bCs/>
                <w:color w:val="000000"/>
                <w:kern w:val="0"/>
                <w:sz w:val="18"/>
                <w:szCs w:val="18"/>
              </w:rPr>
              <w:t>15000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left"/>
              <w:rPr>
                <w:rFonts w:ascii="Arial Narrow" w:hAnsi="Arial Narrow" w:cs="宋体"/>
                <w:color w:val="000000"/>
                <w:kern w:val="0"/>
                <w:sz w:val="18"/>
                <w:szCs w:val="18"/>
              </w:rPr>
            </w:pP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四川老廖家风味食品有限公司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33.33%</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893"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12.00%</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通江米仓耳记食品有限公司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66.67%</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893"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left"/>
              <w:rPr>
                <w:rFonts w:ascii="Arial Narrow" w:hAnsi="Arial Narrow" w:cs="宋体"/>
                <w:color w:val="000000"/>
                <w:kern w:val="0"/>
                <w:sz w:val="18"/>
                <w:szCs w:val="18"/>
              </w:rPr>
            </w:pP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四川好彩头食品有限公司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23.08%</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893"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3000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3000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10.00%</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四川怡朵食品有限责任公司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14.29%</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893"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12.00%</w:t>
            </w: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四川江口醇隆鼎酒业有限公司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41.28%</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893"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10000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10000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18"/>
                <w:szCs w:val="18"/>
              </w:rPr>
            </w:pPr>
          </w:p>
        </w:tc>
      </w:tr>
      <w:tr w:rsidR="008073AE">
        <w:trPr>
          <w:trHeight w:val="290"/>
        </w:trPr>
        <w:tc>
          <w:tcPr>
            <w:tcW w:w="2702" w:type="dxa"/>
            <w:tcBorders>
              <w:top w:val="nil"/>
              <w:left w:val="single" w:sz="4" w:space="0" w:color="auto"/>
              <w:bottom w:val="single" w:sz="4" w:space="0" w:color="auto"/>
              <w:right w:val="single" w:sz="4" w:space="0" w:color="auto"/>
            </w:tcBorders>
            <w:shd w:val="clear" w:color="auto" w:fill="auto"/>
            <w:vAlign w:val="center"/>
          </w:tcPr>
          <w:p w:rsidR="008073AE" w:rsidRDefault="00CA0CF2">
            <w:pPr>
              <w:widowControl/>
              <w:jc w:val="left"/>
              <w:rPr>
                <w:rFonts w:ascii="Arial Narrow" w:hAnsi="Arial Narrow" w:cs="宋体"/>
                <w:color w:val="000000"/>
                <w:kern w:val="0"/>
                <w:sz w:val="18"/>
                <w:szCs w:val="18"/>
              </w:rPr>
            </w:pPr>
            <w:r>
              <w:rPr>
                <w:rFonts w:ascii="宋体" w:hAnsi="宋体" w:cs="宋体" w:hint="eastAsia"/>
                <w:color w:val="000000"/>
                <w:kern w:val="0"/>
                <w:sz w:val="18"/>
                <w:szCs w:val="18"/>
              </w:rPr>
              <w:t>四川百顺药业有限公司</w:t>
            </w:r>
          </w:p>
        </w:tc>
        <w:tc>
          <w:tcPr>
            <w:tcW w:w="999"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一号基金</w:t>
            </w:r>
          </w:p>
        </w:tc>
        <w:tc>
          <w:tcPr>
            <w:tcW w:w="992"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宋体" w:hAnsi="宋体" w:cs="宋体" w:hint="eastAsia"/>
                <w:color w:val="000000"/>
                <w:kern w:val="0"/>
                <w:sz w:val="18"/>
                <w:szCs w:val="18"/>
              </w:rPr>
              <w:t>股权投资</w:t>
            </w:r>
          </w:p>
        </w:tc>
        <w:tc>
          <w:tcPr>
            <w:tcW w:w="851" w:type="dxa"/>
            <w:tcBorders>
              <w:top w:val="nil"/>
              <w:left w:val="nil"/>
              <w:bottom w:val="single" w:sz="4" w:space="0" w:color="auto"/>
              <w:right w:val="single" w:sz="4" w:space="0" w:color="auto"/>
            </w:tcBorders>
            <w:shd w:val="clear" w:color="auto" w:fill="auto"/>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16.67%</w:t>
            </w:r>
          </w:p>
        </w:tc>
        <w:tc>
          <w:tcPr>
            <w:tcW w:w="717"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893" w:type="dxa"/>
            <w:tcBorders>
              <w:top w:val="nil"/>
              <w:left w:val="nil"/>
              <w:bottom w:val="single" w:sz="4" w:space="0" w:color="auto"/>
              <w:right w:val="single" w:sz="4" w:space="0" w:color="auto"/>
            </w:tcBorders>
            <w:shd w:val="clear" w:color="auto" w:fill="auto"/>
            <w:noWrap/>
            <w:vAlign w:val="center"/>
          </w:tcPr>
          <w:p w:rsidR="008073AE" w:rsidRDefault="008073AE">
            <w:pPr>
              <w:widowControl/>
              <w:jc w:val="center"/>
              <w:rPr>
                <w:rFonts w:ascii="Arial Narrow" w:hAnsi="Arial Narrow" w:cs="宋体"/>
                <w:color w:val="000000"/>
                <w:kern w:val="0"/>
                <w:sz w:val="20"/>
                <w:szCs w:val="20"/>
              </w:rPr>
            </w:pP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62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500</w:t>
            </w:r>
          </w:p>
        </w:tc>
        <w:tc>
          <w:tcPr>
            <w:tcW w:w="717" w:type="dxa"/>
            <w:tcBorders>
              <w:top w:val="nil"/>
              <w:left w:val="nil"/>
              <w:bottom w:val="single" w:sz="4" w:space="0" w:color="auto"/>
              <w:right w:val="single" w:sz="4" w:space="0" w:color="auto"/>
            </w:tcBorders>
            <w:shd w:val="clear" w:color="auto" w:fill="auto"/>
            <w:noWrap/>
            <w:vAlign w:val="center"/>
          </w:tcPr>
          <w:p w:rsidR="008073AE" w:rsidRDefault="00CA0CF2">
            <w:pPr>
              <w:widowControl/>
              <w:jc w:val="center"/>
              <w:rPr>
                <w:rFonts w:ascii="Arial Narrow" w:hAnsi="Arial Narrow" w:cs="宋体"/>
                <w:color w:val="000000"/>
                <w:kern w:val="0"/>
                <w:sz w:val="18"/>
                <w:szCs w:val="18"/>
              </w:rPr>
            </w:pPr>
            <w:r>
              <w:rPr>
                <w:rFonts w:ascii="Arial Narrow" w:hAnsi="Arial Narrow" w:cs="宋体"/>
                <w:color w:val="000000"/>
                <w:kern w:val="0"/>
                <w:sz w:val="18"/>
                <w:szCs w:val="18"/>
              </w:rPr>
              <w:t>12.00%</w:t>
            </w:r>
          </w:p>
        </w:tc>
      </w:tr>
    </w:tbl>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巴中秦鼎实业有限公司系以风险补偿基金方式为秦鼎</w:t>
      </w:r>
      <w:r>
        <w:rPr>
          <w:rFonts w:ascii="仿宋" w:eastAsia="仿宋" w:hAnsi="仿宋" w:cs="仿宋" w:hint="eastAsia"/>
          <w:sz w:val="32"/>
          <w:szCs w:val="32"/>
        </w:rPr>
        <w:lastRenderedPageBreak/>
        <w:t>公司</w:t>
      </w:r>
      <w:r>
        <w:rPr>
          <w:rFonts w:ascii="仿宋" w:eastAsia="仿宋" w:hAnsi="仿宋" w:cs="仿宋" w:hint="eastAsia"/>
          <w:sz w:val="32"/>
          <w:szCs w:val="32"/>
        </w:rPr>
        <w:t>10</w:t>
      </w:r>
      <w:r>
        <w:rPr>
          <w:rFonts w:ascii="仿宋" w:eastAsia="仿宋" w:hAnsi="仿宋" w:cs="仿宋" w:hint="eastAsia"/>
          <w:sz w:val="32"/>
          <w:szCs w:val="32"/>
        </w:rPr>
        <w:t>亿元贷款中的</w:t>
      </w:r>
      <w:r>
        <w:rPr>
          <w:rFonts w:ascii="仿宋" w:eastAsia="仿宋" w:hAnsi="仿宋" w:cs="仿宋" w:hint="eastAsia"/>
          <w:sz w:val="32"/>
          <w:szCs w:val="32"/>
        </w:rPr>
        <w:t>2</w:t>
      </w:r>
      <w:r>
        <w:rPr>
          <w:rFonts w:ascii="仿宋" w:eastAsia="仿宋" w:hAnsi="仿宋" w:cs="仿宋" w:hint="eastAsia"/>
          <w:sz w:val="32"/>
          <w:szCs w:val="32"/>
        </w:rPr>
        <w:t>亿贷款本息的风险敞口提供风险补偿，既由川陕投资按照</w:t>
      </w:r>
      <w:r>
        <w:rPr>
          <w:rFonts w:ascii="仿宋" w:eastAsia="仿宋" w:hAnsi="仿宋" w:cs="仿宋" w:hint="eastAsia"/>
          <w:sz w:val="32"/>
          <w:szCs w:val="32"/>
        </w:rPr>
        <w:t>2</w:t>
      </w:r>
      <w:r>
        <w:rPr>
          <w:rFonts w:ascii="仿宋" w:eastAsia="仿宋" w:hAnsi="仿宋" w:cs="仿宋" w:hint="eastAsia"/>
          <w:sz w:val="32"/>
          <w:szCs w:val="32"/>
        </w:rPr>
        <w:t>亿元的贷款金额本息的</w:t>
      </w:r>
      <w:r>
        <w:rPr>
          <w:rFonts w:ascii="仿宋" w:eastAsia="仿宋" w:hAnsi="仿宋" w:cs="仿宋" w:hint="eastAsia"/>
          <w:sz w:val="32"/>
          <w:szCs w:val="32"/>
        </w:rPr>
        <w:t>20%</w:t>
      </w:r>
      <w:r>
        <w:rPr>
          <w:rFonts w:ascii="仿宋" w:eastAsia="仿宋" w:hAnsi="仿宋" w:cs="仿宋" w:hint="eastAsia"/>
          <w:sz w:val="32"/>
          <w:szCs w:val="32"/>
        </w:rPr>
        <w:t>缴纳风险补偿金基金</w:t>
      </w:r>
      <w:r>
        <w:rPr>
          <w:rFonts w:ascii="仿宋" w:eastAsia="仿宋" w:hAnsi="仿宋" w:cs="仿宋" w:hint="eastAsia"/>
          <w:sz w:val="32"/>
          <w:szCs w:val="32"/>
        </w:rPr>
        <w:t>4,000.00</w:t>
      </w:r>
      <w:r>
        <w:rPr>
          <w:rFonts w:ascii="仿宋" w:eastAsia="仿宋" w:hAnsi="仿宋" w:cs="仿宋" w:hint="eastAsia"/>
          <w:sz w:val="32"/>
          <w:szCs w:val="32"/>
        </w:rPr>
        <w:t>万元，截止评价日该款项以存单方式质押于巴中农发行，其余</w:t>
      </w:r>
      <w:r>
        <w:rPr>
          <w:rFonts w:ascii="仿宋" w:eastAsia="仿宋" w:hAnsi="仿宋" w:cs="仿宋" w:hint="eastAsia"/>
          <w:sz w:val="32"/>
          <w:szCs w:val="32"/>
        </w:rPr>
        <w:t>12</w:t>
      </w:r>
      <w:r>
        <w:rPr>
          <w:rFonts w:ascii="仿宋" w:eastAsia="仿宋" w:hAnsi="仿宋" w:cs="仿宋" w:hint="eastAsia"/>
          <w:sz w:val="32"/>
          <w:szCs w:val="32"/>
        </w:rPr>
        <w:t>家均以股权投资方式进行投资。</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具体情况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）投资流程</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上述项目先进行立项申请，出具立项申请报告、由基金公司进行尽职调查并完成投资分析报告，后由基金公司的投资决策委员会召开会议进行集体决议，上述投资项目分别召开了集体会议，均为决策会议应到委员</w:t>
      </w:r>
      <w:r>
        <w:rPr>
          <w:rFonts w:ascii="仿宋" w:eastAsia="仿宋" w:hAnsi="仿宋" w:cs="仿宋" w:hint="eastAsia"/>
          <w:sz w:val="32"/>
          <w:szCs w:val="32"/>
        </w:rPr>
        <w:t>5</w:t>
      </w:r>
      <w:r>
        <w:rPr>
          <w:rFonts w:ascii="仿宋" w:eastAsia="仿宋" w:hAnsi="仿宋" w:cs="仿宋" w:hint="eastAsia"/>
          <w:sz w:val="32"/>
          <w:szCs w:val="32"/>
        </w:rPr>
        <w:t>人，实到委员</w:t>
      </w:r>
      <w:r>
        <w:rPr>
          <w:rFonts w:ascii="仿宋" w:eastAsia="仿宋" w:hAnsi="仿宋" w:cs="仿宋" w:hint="eastAsia"/>
          <w:sz w:val="32"/>
          <w:szCs w:val="32"/>
        </w:rPr>
        <w:t>5</w:t>
      </w:r>
      <w:r>
        <w:rPr>
          <w:rFonts w:ascii="仿宋" w:eastAsia="仿宋" w:hAnsi="仿宋" w:cs="仿宋" w:hint="eastAsia"/>
          <w:sz w:val="32"/>
          <w:szCs w:val="32"/>
        </w:rPr>
        <w:t>人，均一致同意上述投资事项。后与被投资公司签订投资协议、变更公司章程及完成工商变更登记。</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）投资收益及退出安排</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以上项目其中</w:t>
      </w:r>
      <w:r>
        <w:rPr>
          <w:rFonts w:ascii="仿宋" w:eastAsia="仿宋" w:hAnsi="仿宋" w:cs="仿宋" w:hint="eastAsia"/>
          <w:sz w:val="32"/>
          <w:szCs w:val="32"/>
        </w:rPr>
        <w:t>9</w:t>
      </w:r>
      <w:r>
        <w:rPr>
          <w:rFonts w:ascii="仿宋" w:eastAsia="仿宋" w:hAnsi="仿宋" w:cs="仿宋" w:hint="eastAsia"/>
          <w:sz w:val="32"/>
          <w:szCs w:val="32"/>
        </w:rPr>
        <w:t>家以协议方式约定了年化投资收益率及退出安排，详细投资收益率见上表；其中</w:t>
      </w:r>
      <w:r>
        <w:rPr>
          <w:rFonts w:ascii="仿宋" w:eastAsia="仿宋" w:hAnsi="仿宋" w:cs="仿宋" w:hint="eastAsia"/>
          <w:sz w:val="32"/>
          <w:szCs w:val="32"/>
        </w:rPr>
        <w:t>4</w:t>
      </w:r>
      <w:r>
        <w:rPr>
          <w:rFonts w:ascii="仿宋" w:eastAsia="仿宋" w:hAnsi="仿宋" w:cs="仿宋" w:hint="eastAsia"/>
          <w:sz w:val="32"/>
          <w:szCs w:val="32"/>
        </w:rPr>
        <w:t>家拟长期持有并据章程约定对税后利润弥补亏损后的部分按持股比例分红，即巴中交投建材有限公司、巴中宝玛智能装备有</w:t>
      </w:r>
      <w:r>
        <w:rPr>
          <w:rFonts w:ascii="仿宋" w:eastAsia="仿宋" w:hAnsi="仿宋" w:cs="仿宋" w:hint="eastAsia"/>
          <w:sz w:val="32"/>
          <w:szCs w:val="32"/>
        </w:rPr>
        <w:t>限公司、通江米仓耳记食品有限公司、四川江口醇隆鼎酒业有限公司。</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截至评价日共计收到投资收益</w:t>
      </w:r>
      <w:r>
        <w:rPr>
          <w:rFonts w:ascii="仿宋" w:eastAsia="仿宋" w:hAnsi="仿宋" w:cs="仿宋"/>
          <w:sz w:val="32"/>
          <w:szCs w:val="32"/>
        </w:rPr>
        <w:t>1,830.00</w:t>
      </w:r>
      <w:r>
        <w:rPr>
          <w:rFonts w:ascii="仿宋" w:eastAsia="仿宋" w:hAnsi="仿宋" w:cs="仿宋" w:hint="eastAsia"/>
          <w:sz w:val="32"/>
          <w:szCs w:val="32"/>
        </w:rPr>
        <w:t>万元，其中四川德建南江黄羊食品有限责任公司</w:t>
      </w:r>
      <w:r>
        <w:rPr>
          <w:rFonts w:ascii="仿宋" w:eastAsia="仿宋" w:hAnsi="仿宋" w:cs="仿宋"/>
          <w:sz w:val="32"/>
          <w:szCs w:val="32"/>
        </w:rPr>
        <w:t>240.00</w:t>
      </w:r>
      <w:r>
        <w:rPr>
          <w:rFonts w:ascii="仿宋" w:eastAsia="仿宋" w:hAnsi="仿宋" w:cs="仿宋"/>
          <w:sz w:val="32"/>
          <w:szCs w:val="32"/>
        </w:rPr>
        <w:t>万元</w:t>
      </w:r>
      <w:r>
        <w:rPr>
          <w:rFonts w:ascii="仿宋" w:eastAsia="仿宋" w:hAnsi="仿宋" w:cs="仿宋" w:hint="eastAsia"/>
          <w:sz w:val="32"/>
          <w:szCs w:val="32"/>
        </w:rPr>
        <w:t>、四川金枝玉叶茶叶有限公司</w:t>
      </w:r>
      <w:r>
        <w:rPr>
          <w:rFonts w:ascii="仿宋" w:eastAsia="仿宋" w:hAnsi="仿宋" w:cs="仿宋"/>
          <w:sz w:val="32"/>
          <w:szCs w:val="32"/>
        </w:rPr>
        <w:t>360.00</w:t>
      </w:r>
      <w:r>
        <w:rPr>
          <w:rFonts w:ascii="仿宋" w:eastAsia="仿宋" w:hAnsi="仿宋" w:cs="仿宋"/>
          <w:sz w:val="32"/>
          <w:szCs w:val="32"/>
        </w:rPr>
        <w:t>万元</w:t>
      </w:r>
      <w:r>
        <w:rPr>
          <w:rFonts w:ascii="仿宋" w:eastAsia="仿宋" w:hAnsi="仿宋" w:cs="仿宋" w:hint="eastAsia"/>
          <w:sz w:val="32"/>
          <w:szCs w:val="32"/>
        </w:rPr>
        <w:t>、四川老廖家风味食品有限公司</w:t>
      </w:r>
      <w:r>
        <w:rPr>
          <w:rFonts w:ascii="仿宋" w:eastAsia="仿宋" w:hAnsi="仿宋" w:cs="仿宋"/>
          <w:sz w:val="32"/>
          <w:szCs w:val="32"/>
        </w:rPr>
        <w:t>30.00</w:t>
      </w:r>
      <w:r>
        <w:rPr>
          <w:rFonts w:ascii="仿宋" w:eastAsia="仿宋" w:hAnsi="仿宋" w:cs="仿宋"/>
          <w:sz w:val="32"/>
          <w:szCs w:val="32"/>
        </w:rPr>
        <w:t>万元</w:t>
      </w:r>
      <w:r>
        <w:rPr>
          <w:rFonts w:ascii="仿宋" w:eastAsia="仿宋" w:hAnsi="仿宋" w:cs="仿宋" w:hint="eastAsia"/>
          <w:sz w:val="32"/>
          <w:szCs w:val="32"/>
        </w:rPr>
        <w:t>、巴中秦鼎鸿晟土地整理有限公司</w:t>
      </w:r>
      <w:r>
        <w:rPr>
          <w:rFonts w:ascii="仿宋" w:eastAsia="仿宋" w:hAnsi="仿宋" w:cs="仿宋"/>
          <w:sz w:val="32"/>
          <w:szCs w:val="32"/>
        </w:rPr>
        <w:t>400.00</w:t>
      </w:r>
      <w:r>
        <w:rPr>
          <w:rFonts w:ascii="仿宋" w:eastAsia="仿宋" w:hAnsi="仿宋" w:cs="仿宋"/>
          <w:sz w:val="32"/>
          <w:szCs w:val="32"/>
        </w:rPr>
        <w:t>万元</w:t>
      </w:r>
      <w:r>
        <w:rPr>
          <w:rFonts w:ascii="仿宋" w:eastAsia="仿宋" w:hAnsi="仿宋" w:cs="仿宋" w:hint="eastAsia"/>
          <w:sz w:val="32"/>
          <w:szCs w:val="32"/>
        </w:rPr>
        <w:t>、巴中秦鼎实业有限公司</w:t>
      </w:r>
      <w:r>
        <w:rPr>
          <w:rFonts w:ascii="仿宋" w:eastAsia="仿宋" w:hAnsi="仿宋" w:cs="仿宋"/>
          <w:sz w:val="32"/>
          <w:szCs w:val="32"/>
        </w:rPr>
        <w:t>800.00</w:t>
      </w:r>
      <w:r>
        <w:rPr>
          <w:rFonts w:ascii="仿宋" w:eastAsia="仿宋" w:hAnsi="仿宋" w:cs="仿宋"/>
          <w:sz w:val="32"/>
          <w:szCs w:val="32"/>
        </w:rPr>
        <w:t>万元</w:t>
      </w:r>
      <w:r>
        <w:rPr>
          <w:rFonts w:ascii="仿宋" w:eastAsia="仿宋" w:hAnsi="仿宋" w:cs="仿宋" w:hint="eastAsia"/>
          <w:sz w:val="32"/>
          <w:szCs w:val="32"/>
        </w:rPr>
        <w:t>（融资顾问费）。</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3</w:t>
      </w:r>
      <w:r>
        <w:rPr>
          <w:rFonts w:ascii="仿宋" w:eastAsia="仿宋" w:hAnsi="仿宋" w:cs="仿宋" w:hint="eastAsia"/>
          <w:sz w:val="32"/>
          <w:szCs w:val="32"/>
        </w:rPr>
        <w:t>）带动社会投资情况</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截至评价日，巴中秦鼎实业有限公司项目带动中国农业发展银行发放贷款</w:t>
      </w:r>
      <w:r>
        <w:rPr>
          <w:rFonts w:ascii="仿宋" w:eastAsia="仿宋" w:hAnsi="仿宋" w:cs="仿宋" w:hint="eastAsia"/>
          <w:sz w:val="32"/>
          <w:szCs w:val="32"/>
        </w:rPr>
        <w:t>10</w:t>
      </w:r>
      <w:r>
        <w:rPr>
          <w:rFonts w:ascii="仿宋" w:eastAsia="仿宋" w:hAnsi="仿宋" w:cs="仿宋" w:hint="eastAsia"/>
          <w:sz w:val="32"/>
          <w:szCs w:val="32"/>
        </w:rPr>
        <w:t>亿元。</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）投后管理</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根据基金公司资料，《投资项目管理办法》对投后管</w:t>
      </w:r>
      <w:r>
        <w:rPr>
          <w:rFonts w:ascii="仿宋" w:eastAsia="仿宋" w:hAnsi="仿宋" w:cs="仿宋" w:hint="eastAsia"/>
          <w:sz w:val="32"/>
          <w:szCs w:val="32"/>
        </w:rPr>
        <w:t>理指定了进行了详细规定，安排专人对投资公司进行资金监管、财务监督和参与重大事项决策。</w:t>
      </w:r>
    </w:p>
    <w:p w:rsidR="008073AE" w:rsidRDefault="008073AE">
      <w:pPr>
        <w:tabs>
          <w:tab w:val="left" w:pos="3885"/>
        </w:tabs>
        <w:snapToGrid w:val="0"/>
        <w:spacing w:line="580" w:lineRule="exact"/>
        <w:ind w:firstLineChars="200" w:firstLine="640"/>
        <w:jc w:val="left"/>
        <w:rPr>
          <w:rFonts w:ascii="黑体" w:eastAsia="黑体" w:hAnsi="黑体" w:cs="黑体"/>
          <w:sz w:val="32"/>
          <w:szCs w:val="32"/>
        </w:rPr>
      </w:pPr>
    </w:p>
    <w:p w:rsidR="008073AE" w:rsidRDefault="00CA0CF2">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四、项目效益</w:t>
      </w:r>
    </w:p>
    <w:p w:rsidR="008073AE" w:rsidRDefault="00CA0CF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项目主要投资与土地整理、土地增减挂钩项目、农副产品、为我市脱贫攻坚、文化旅游、生态保护、高新技术、医疗等重点产业项目提供资金支持。</w:t>
      </w:r>
    </w:p>
    <w:p w:rsidR="008073AE" w:rsidRDefault="008073AE">
      <w:pPr>
        <w:ind w:firstLineChars="200" w:firstLine="480"/>
        <w:jc w:val="right"/>
        <w:rPr>
          <w:rFonts w:hint="eastAsia"/>
          <w:sz w:val="24"/>
        </w:rPr>
      </w:pPr>
    </w:p>
    <w:p w:rsidR="009D150A" w:rsidRDefault="009D150A">
      <w:pPr>
        <w:ind w:firstLineChars="200" w:firstLine="480"/>
        <w:jc w:val="right"/>
        <w:rPr>
          <w:rFonts w:hint="eastAsia"/>
          <w:sz w:val="24"/>
        </w:rPr>
      </w:pPr>
    </w:p>
    <w:p w:rsidR="009D150A" w:rsidRDefault="009D150A">
      <w:pPr>
        <w:ind w:firstLineChars="200" w:firstLine="480"/>
        <w:jc w:val="right"/>
        <w:rPr>
          <w:rFonts w:hint="eastAsia"/>
          <w:sz w:val="24"/>
        </w:rPr>
      </w:pPr>
    </w:p>
    <w:p w:rsidR="009D150A" w:rsidRDefault="009D150A">
      <w:pPr>
        <w:ind w:firstLineChars="200" w:firstLine="480"/>
        <w:jc w:val="right"/>
        <w:rPr>
          <w:sz w:val="24"/>
        </w:rPr>
      </w:pPr>
    </w:p>
    <w:p w:rsidR="008073AE" w:rsidRDefault="00CA0CF2">
      <w:pPr>
        <w:ind w:firstLineChars="200" w:firstLine="480"/>
        <w:jc w:val="right"/>
        <w:rPr>
          <w:rFonts w:ascii="仿宋" w:eastAsia="仿宋" w:hAnsi="仿宋" w:cs="仿宋"/>
          <w:sz w:val="32"/>
          <w:szCs w:val="32"/>
        </w:rPr>
      </w:pPr>
      <w:r>
        <w:rPr>
          <w:sz w:val="24"/>
        </w:rPr>
        <w:t>二〇二〇年十二月三十一日</w:t>
      </w:r>
    </w:p>
    <w:p w:rsidR="008073AE" w:rsidRDefault="008073AE">
      <w:pPr>
        <w:ind w:firstLineChars="200" w:firstLine="640"/>
        <w:jc w:val="right"/>
        <w:rPr>
          <w:rFonts w:ascii="仿宋" w:eastAsia="仿宋" w:hAnsi="仿宋" w:cs="仿宋"/>
          <w:sz w:val="32"/>
          <w:szCs w:val="32"/>
        </w:rPr>
      </w:pPr>
    </w:p>
    <w:sectPr w:rsidR="008073AE" w:rsidSect="008073AE">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CF2" w:rsidRDefault="00CA0CF2" w:rsidP="008073AE">
      <w:r>
        <w:separator/>
      </w:r>
    </w:p>
  </w:endnote>
  <w:endnote w:type="continuationSeparator" w:id="1">
    <w:p w:rsidR="00CA0CF2" w:rsidRDefault="00CA0CF2" w:rsidP="008073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73080"/>
    </w:sdtPr>
    <w:sdtEndPr>
      <w:rPr>
        <w:rFonts w:ascii="Arial Narrow" w:hAnsi="Arial Narrow"/>
        <w:b/>
      </w:rPr>
    </w:sdtEndPr>
    <w:sdtContent>
      <w:p w:rsidR="008073AE" w:rsidRDefault="008073AE">
        <w:pPr>
          <w:pStyle w:val="a5"/>
          <w:jc w:val="center"/>
          <w:rPr>
            <w:rFonts w:ascii="Arial Narrow" w:hAnsi="Arial Narrow"/>
            <w:b/>
          </w:rPr>
        </w:pPr>
        <w:r>
          <w:rPr>
            <w:rFonts w:ascii="Arial Narrow" w:hAnsi="Arial Narrow"/>
            <w:b/>
          </w:rPr>
          <w:fldChar w:fldCharType="begin"/>
        </w:r>
        <w:r w:rsidR="00CA0CF2">
          <w:rPr>
            <w:rFonts w:ascii="Arial Narrow" w:hAnsi="Arial Narrow"/>
            <w:b/>
          </w:rPr>
          <w:instrText>PAGE   \* MERGEFORMAT</w:instrText>
        </w:r>
        <w:r>
          <w:rPr>
            <w:rFonts w:ascii="Arial Narrow" w:hAnsi="Arial Narrow"/>
            <w:b/>
          </w:rPr>
          <w:fldChar w:fldCharType="separate"/>
        </w:r>
        <w:r w:rsidR="009D150A" w:rsidRPr="009D150A">
          <w:rPr>
            <w:rFonts w:ascii="Arial Narrow" w:hAnsi="Arial Narrow"/>
            <w:b/>
            <w:noProof/>
            <w:lang w:val="zh-CN"/>
          </w:rPr>
          <w:t>12</w:t>
        </w:r>
        <w:r>
          <w:rPr>
            <w:rFonts w:ascii="Arial Narrow" w:hAnsi="Arial Narrow"/>
            <w:b/>
          </w:rPr>
          <w:fldChar w:fldCharType="end"/>
        </w:r>
      </w:p>
    </w:sdtContent>
  </w:sdt>
  <w:p w:rsidR="008073AE" w:rsidRDefault="008073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CF2" w:rsidRDefault="00CA0CF2" w:rsidP="008073AE">
      <w:r>
        <w:separator/>
      </w:r>
    </w:p>
  </w:footnote>
  <w:footnote w:type="continuationSeparator" w:id="1">
    <w:p w:rsidR="00CA0CF2" w:rsidRDefault="00CA0CF2" w:rsidP="00807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AE" w:rsidRDefault="008073AE">
    <w:pPr>
      <w:tabs>
        <w:tab w:val="left" w:pos="3300"/>
      </w:tabs>
    </w:pPr>
    <w:r>
      <w:pict>
        <v:shapetype id="_x0000_t202" coordsize="21600,21600" o:spt="202" path="m,l,21600r21600,l21600,xe">
          <v:stroke joinstyle="miter"/>
          <v:path gradientshapeok="t" o:connecttype="rect"/>
        </v:shapetype>
        <v:shape id="_x0000_s1026" type="#_x0000_t202" style="position:absolute;left:0;text-align:left;margin-left:292.7pt;margin-top:11.85pt;width:122.4pt;height:46.7pt;z-index:251663360;mso-height-relative:margin" o:gfxdata="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YkGi1wAAAAoBAAAPAAAAAAAAAAEAIAAA&#10;ACIAAABkcnMvZG93bnJldi54bWxQSwECFAAUAAAACACHTuJAJsRQmQ0CAADpAwAADgAAAAAAAAAB&#10;ACAAAAAmAQAAZHJzL2Uyb0RvYy54bWxQSwUGAAAAAAYABgBZAQAApQUAAAAA&#10;" filled="f" stroked="f">
          <v:textbox>
            <w:txbxContent>
              <w:p w:rsidR="008073AE" w:rsidRDefault="00CA0CF2">
                <w:pPr>
                  <w:spacing w:line="240" w:lineRule="exact"/>
                  <w:rPr>
                    <w:rFonts w:ascii="Arial Narrow" w:hAnsi="Arial Narrow" w:cs="Arial"/>
                    <w:spacing w:val="4"/>
                    <w:sz w:val="15"/>
                    <w:szCs w:val="15"/>
                  </w:rPr>
                </w:pPr>
                <w:r>
                  <w:rPr>
                    <w:rFonts w:ascii="Arial Narrow" w:hAnsi="Arial Narrow" w:cs="Arial" w:hint="eastAsia"/>
                    <w:spacing w:val="4"/>
                    <w:sz w:val="15"/>
                    <w:szCs w:val="15"/>
                  </w:rPr>
                  <w:t>电话</w:t>
                </w:r>
                <w:r>
                  <w:rPr>
                    <w:rFonts w:ascii="Arial Narrow" w:hAnsi="Arial Narrow" w:cs="Arial"/>
                    <w:spacing w:val="4"/>
                    <w:sz w:val="15"/>
                    <w:szCs w:val="15"/>
                  </w:rPr>
                  <w:t>Telephone</w:t>
                </w:r>
                <w:r>
                  <w:rPr>
                    <w:rFonts w:ascii="Arial Narrow" w:hAnsi="Arial Narrow" w:cs="Arial" w:hint="eastAsia"/>
                    <w:spacing w:val="4"/>
                    <w:sz w:val="15"/>
                    <w:szCs w:val="15"/>
                  </w:rPr>
                  <w:t>：</w:t>
                </w:r>
                <w:r>
                  <w:rPr>
                    <w:rFonts w:ascii="Arial Narrow" w:hAnsi="Arial Narrow" w:cs="Arial"/>
                    <w:spacing w:val="4"/>
                    <w:sz w:val="15"/>
                    <w:szCs w:val="15"/>
                  </w:rPr>
                  <w:t>028-</w:t>
                </w:r>
                <w:r>
                  <w:rPr>
                    <w:rFonts w:ascii="Arial Narrow" w:hAnsi="Arial Narrow" w:cs="Arial" w:hint="eastAsia"/>
                    <w:spacing w:val="4"/>
                    <w:sz w:val="15"/>
                    <w:szCs w:val="15"/>
                  </w:rPr>
                  <w:t>85157488</w:t>
                </w:r>
              </w:p>
              <w:p w:rsidR="008073AE" w:rsidRDefault="00CA0CF2">
                <w:pPr>
                  <w:spacing w:line="240" w:lineRule="exact"/>
                  <w:rPr>
                    <w:rFonts w:ascii="Arial Narrow" w:hAnsi="Arial Narrow" w:cs="Arial"/>
                    <w:spacing w:val="4"/>
                    <w:sz w:val="15"/>
                    <w:szCs w:val="15"/>
                  </w:rPr>
                </w:pPr>
                <w:r>
                  <w:rPr>
                    <w:rFonts w:ascii="Arial Narrow" w:hAnsi="Arial Narrow" w:cs="Arial" w:hint="eastAsia"/>
                    <w:spacing w:val="4"/>
                    <w:sz w:val="15"/>
                    <w:szCs w:val="15"/>
                  </w:rPr>
                  <w:t>传真</w:t>
                </w:r>
                <w:r>
                  <w:rPr>
                    <w:rFonts w:ascii="Arial Narrow" w:hAnsi="Arial Narrow" w:cs="Arial"/>
                    <w:spacing w:val="4"/>
                    <w:sz w:val="15"/>
                    <w:szCs w:val="15"/>
                  </w:rPr>
                  <w:t>Fax</w:t>
                </w:r>
                <w:r>
                  <w:rPr>
                    <w:rFonts w:ascii="Arial Narrow" w:hAnsi="Arial Narrow" w:cs="Arial" w:hint="eastAsia"/>
                    <w:spacing w:val="4"/>
                    <w:sz w:val="15"/>
                    <w:szCs w:val="15"/>
                  </w:rPr>
                  <w:t>：</w:t>
                </w:r>
                <w:r>
                  <w:rPr>
                    <w:rFonts w:ascii="Arial Narrow" w:hAnsi="Arial Narrow" w:cs="Arial"/>
                    <w:spacing w:val="4"/>
                    <w:sz w:val="15"/>
                    <w:szCs w:val="15"/>
                  </w:rPr>
                  <w:t xml:space="preserve"> 028-66539588</w:t>
                </w:r>
              </w:p>
              <w:p w:rsidR="008073AE" w:rsidRDefault="00CA0CF2">
                <w:r>
                  <w:rPr>
                    <w:rFonts w:ascii="Arial Narrow" w:hAnsi="Arial Narrow" w:cs="Arial" w:hint="eastAsia"/>
                    <w:spacing w:val="4"/>
                    <w:sz w:val="15"/>
                    <w:szCs w:val="15"/>
                  </w:rPr>
                  <w:t>网址</w:t>
                </w:r>
                <w:r>
                  <w:rPr>
                    <w:rFonts w:ascii="Arial Narrow" w:hAnsi="Arial Narrow" w:cs="Arial"/>
                    <w:spacing w:val="4"/>
                    <w:sz w:val="15"/>
                    <w:szCs w:val="15"/>
                  </w:rPr>
                  <w:t>Internet</w:t>
                </w:r>
                <w:r>
                  <w:rPr>
                    <w:rFonts w:ascii="Arial Narrow" w:hAnsi="Arial Narrow" w:cs="Arial" w:hint="eastAsia"/>
                    <w:spacing w:val="4"/>
                    <w:sz w:val="15"/>
                    <w:szCs w:val="15"/>
                  </w:rPr>
                  <w:t>：</w:t>
                </w:r>
                <w:r>
                  <w:rPr>
                    <w:rFonts w:ascii="Arial Narrow" w:hAnsi="Arial Narrow" w:cs="Arial"/>
                    <w:spacing w:val="4"/>
                    <w:sz w:val="15"/>
                    <w:szCs w:val="15"/>
                  </w:rPr>
                  <w:t>www..s</w:t>
                </w:r>
                <w:r>
                  <w:rPr>
                    <w:rFonts w:ascii="Arial Narrow" w:hAnsi="Arial Narrow" w:cs="Arial" w:hint="eastAsia"/>
                    <w:spacing w:val="4"/>
                    <w:sz w:val="15"/>
                    <w:szCs w:val="15"/>
                  </w:rPr>
                  <w:t>ane-yi.com</w:t>
                </w:r>
              </w:p>
            </w:txbxContent>
          </v:textbox>
        </v:shape>
      </w:pict>
    </w:r>
    <w:r w:rsidR="00CA0CF2">
      <w:rPr>
        <w:noProof/>
      </w:rPr>
      <w:drawing>
        <wp:anchor distT="0" distB="0" distL="114300" distR="114300" simplePos="0" relativeHeight="251659264" behindDoc="0" locked="0" layoutInCell="1" allowOverlap="1">
          <wp:simplePos x="0" y="0"/>
          <wp:positionH relativeFrom="column">
            <wp:posOffset>329565</wp:posOffset>
          </wp:positionH>
          <wp:positionV relativeFrom="paragraph">
            <wp:posOffset>88265</wp:posOffset>
          </wp:positionV>
          <wp:extent cx="1257300" cy="79057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srcRect l="48645" t="12463" r="39195" b="79131"/>
                  <a:stretch>
                    <a:fillRect/>
                  </a:stretch>
                </pic:blipFill>
                <pic:spPr>
                  <a:xfrm>
                    <a:off x="0" y="0"/>
                    <a:ext cx="1257300" cy="790575"/>
                  </a:xfrm>
                  <a:prstGeom prst="rect">
                    <a:avLst/>
                  </a:prstGeom>
                  <a:noFill/>
                  <a:ln w="9525">
                    <a:noFill/>
                    <a:miter lim="800000"/>
                    <a:headEnd/>
                    <a:tailEnd/>
                  </a:ln>
                </pic:spPr>
              </pic:pic>
            </a:graphicData>
          </a:graphic>
        </wp:anchor>
      </w:drawing>
    </w:r>
    <w:r w:rsidR="00CA0CF2">
      <w:tab/>
    </w:r>
  </w:p>
  <w:p w:rsidR="008073AE" w:rsidRDefault="008073AE">
    <w:pPr>
      <w:tabs>
        <w:tab w:val="left" w:pos="3300"/>
      </w:tabs>
      <w:jc w:val="center"/>
    </w:pPr>
    <w:r>
      <w:pict>
        <v:shape id="文本框 2" o:spid="_x0000_s1027" type="#_x0000_t202" style="position:absolute;left:0;text-align:left;margin-left:133.1pt;margin-top:0;width:186.95pt;height:110.55pt;z-index:251661312;mso-width-percent:400;mso-height-percent:200;mso-width-percent:400;mso-height-percent:200;mso-width-relative:margin;mso-height-relative:margin" o:gfxdata="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OU34HWAAAACAEAAA8AAAAAAAAA&#10;AQAgAAAAIgAAAGRycy9kb3ducmV2LnhtbFBLAQIUABQAAAAIAIdO4kDEQv47EwIAAOwDAAAOAAAA&#10;AAAAAAEAIAAAACUBAABkcnMvZTJvRG9jLnhtbFBLBQYAAAAABgAGAFkBAACqBQAAAAA=&#10;" filled="f" stroked="f">
          <v:textbox style="mso-fit-shape-to-text:t">
            <w:txbxContent>
              <w:p w:rsidR="008073AE" w:rsidRDefault="00CA0CF2">
                <w:pPr>
                  <w:spacing w:line="240" w:lineRule="exact"/>
                  <w:rPr>
                    <w:rFonts w:ascii="Arial Narrow" w:hAnsi="Arial Narrow" w:cs="Arial"/>
                    <w:spacing w:val="4"/>
                    <w:sz w:val="15"/>
                    <w:szCs w:val="15"/>
                  </w:rPr>
                </w:pPr>
                <w:r>
                  <w:rPr>
                    <w:rFonts w:ascii="Arial Narrow" w:hAnsi="Arial Narrow" w:cs="Arial" w:hint="eastAsia"/>
                    <w:spacing w:val="4"/>
                    <w:sz w:val="15"/>
                    <w:szCs w:val="15"/>
                  </w:rPr>
                  <w:t>四川圣源会计师事务所有限责任公司</w:t>
                </w:r>
              </w:p>
              <w:p w:rsidR="008073AE" w:rsidRDefault="00CA0CF2">
                <w:pPr>
                  <w:spacing w:line="240" w:lineRule="exact"/>
                  <w:rPr>
                    <w:rFonts w:ascii="Arial Narrow" w:hAnsi="Arial Narrow" w:cs="Arial"/>
                    <w:spacing w:val="4"/>
                    <w:sz w:val="15"/>
                    <w:szCs w:val="15"/>
                  </w:rPr>
                </w:pPr>
                <w:r>
                  <w:rPr>
                    <w:rFonts w:ascii="Arial Narrow" w:hAnsi="Arial Narrow" w:cs="Arial" w:hint="eastAsia"/>
                    <w:spacing w:val="4"/>
                    <w:sz w:val="15"/>
                    <w:szCs w:val="15"/>
                  </w:rPr>
                  <w:t>成都市锦晖西一街布鲁明顿广场</w:t>
                </w:r>
                <w:r>
                  <w:rPr>
                    <w:rFonts w:ascii="Arial Narrow" w:hAnsi="Arial Narrow" w:cs="Arial" w:hint="eastAsia"/>
                    <w:spacing w:val="4"/>
                    <w:sz w:val="15"/>
                    <w:szCs w:val="15"/>
                  </w:rPr>
                  <w:t>A</w:t>
                </w:r>
                <w:r>
                  <w:rPr>
                    <w:rFonts w:ascii="Arial Narrow" w:hAnsi="Arial Narrow" w:cs="Arial" w:hint="eastAsia"/>
                    <w:spacing w:val="4"/>
                    <w:sz w:val="15"/>
                    <w:szCs w:val="15"/>
                  </w:rPr>
                  <w:t>座</w:t>
                </w:r>
                <w:r>
                  <w:rPr>
                    <w:rFonts w:ascii="Arial Narrow" w:hAnsi="Arial Narrow" w:cs="Arial" w:hint="eastAsia"/>
                    <w:spacing w:val="4"/>
                    <w:sz w:val="15"/>
                    <w:szCs w:val="15"/>
                  </w:rPr>
                  <w:t>23</w:t>
                </w:r>
                <w:r>
                  <w:rPr>
                    <w:rFonts w:ascii="Arial Narrow" w:hAnsi="Arial Narrow" w:cs="Arial" w:hint="eastAsia"/>
                    <w:spacing w:val="4"/>
                    <w:sz w:val="15"/>
                    <w:szCs w:val="15"/>
                  </w:rPr>
                  <w:t>楼</w:t>
                </w:r>
              </w:p>
              <w:p w:rsidR="008073AE" w:rsidRDefault="00CA0CF2">
                <w:r>
                  <w:rPr>
                    <w:rFonts w:ascii="Arial Narrow" w:hAnsi="Arial Narrow" w:cs="Arial" w:hint="eastAsia"/>
                    <w:spacing w:val="4"/>
                    <w:sz w:val="15"/>
                    <w:szCs w:val="15"/>
                  </w:rPr>
                  <w:t>邮编</w:t>
                </w:r>
                <w:r>
                  <w:rPr>
                    <w:rFonts w:ascii="Arial Narrow" w:hAnsi="Arial Narrow" w:cs="Arial"/>
                    <w:spacing w:val="4"/>
                    <w:sz w:val="15"/>
                    <w:szCs w:val="15"/>
                  </w:rPr>
                  <w:t xml:space="preserve"> 610041</w:t>
                </w:r>
              </w:p>
            </w:txbxContent>
          </v:textbox>
        </v:shape>
      </w:pict>
    </w:r>
  </w:p>
  <w:p w:rsidR="008073AE" w:rsidRDefault="008073AE">
    <w:pPr>
      <w:tabs>
        <w:tab w:val="left" w:pos="3300"/>
      </w:tabs>
    </w:pPr>
  </w:p>
  <w:p w:rsidR="008073AE" w:rsidRDefault="008073AE">
    <w:pPr>
      <w:tabs>
        <w:tab w:val="left" w:pos="3300"/>
      </w:tabs>
    </w:pPr>
  </w:p>
  <w:p w:rsidR="008073AE" w:rsidRDefault="008073AE">
    <w:pPr>
      <w:tabs>
        <w:tab w:val="left" w:pos="3300"/>
      </w:tabs>
    </w:pPr>
  </w:p>
  <w:p w:rsidR="008073AE" w:rsidRDefault="008073AE">
    <w:pPr>
      <w:tabs>
        <w:tab w:val="left" w:pos="33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85DA8"/>
    <w:multiLevelType w:val="multilevel"/>
    <w:tmpl w:val="5ED85DA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DDF25B8"/>
    <w:multiLevelType w:val="singleLevel"/>
    <w:tmpl w:val="7DDF25B8"/>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EB2"/>
    <w:rsid w:val="0000037A"/>
    <w:rsid w:val="00006B0B"/>
    <w:rsid w:val="00010A5A"/>
    <w:rsid w:val="00013E70"/>
    <w:rsid w:val="00014D1D"/>
    <w:rsid w:val="00016247"/>
    <w:rsid w:val="00016776"/>
    <w:rsid w:val="00017D9E"/>
    <w:rsid w:val="00027E39"/>
    <w:rsid w:val="00040C1D"/>
    <w:rsid w:val="00041DDB"/>
    <w:rsid w:val="0004463D"/>
    <w:rsid w:val="00051061"/>
    <w:rsid w:val="00052F7C"/>
    <w:rsid w:val="00054125"/>
    <w:rsid w:val="000555AD"/>
    <w:rsid w:val="00066989"/>
    <w:rsid w:val="00066EDD"/>
    <w:rsid w:val="00070B31"/>
    <w:rsid w:val="000736AD"/>
    <w:rsid w:val="00075D09"/>
    <w:rsid w:val="00082B45"/>
    <w:rsid w:val="0008472B"/>
    <w:rsid w:val="00091606"/>
    <w:rsid w:val="0009328C"/>
    <w:rsid w:val="00095155"/>
    <w:rsid w:val="00097A40"/>
    <w:rsid w:val="000A44A9"/>
    <w:rsid w:val="000A4A38"/>
    <w:rsid w:val="000A6EC3"/>
    <w:rsid w:val="000B1850"/>
    <w:rsid w:val="000B2BCC"/>
    <w:rsid w:val="000C16F8"/>
    <w:rsid w:val="000C2F08"/>
    <w:rsid w:val="000E2B6F"/>
    <w:rsid w:val="000E5A62"/>
    <w:rsid w:val="000F71B4"/>
    <w:rsid w:val="00102C57"/>
    <w:rsid w:val="0010509E"/>
    <w:rsid w:val="0010681F"/>
    <w:rsid w:val="00111A48"/>
    <w:rsid w:val="00112DC8"/>
    <w:rsid w:val="00116587"/>
    <w:rsid w:val="001200F6"/>
    <w:rsid w:val="00120C7D"/>
    <w:rsid w:val="001315B6"/>
    <w:rsid w:val="001322A7"/>
    <w:rsid w:val="00132DA6"/>
    <w:rsid w:val="0014395A"/>
    <w:rsid w:val="00144734"/>
    <w:rsid w:val="001513FE"/>
    <w:rsid w:val="00151454"/>
    <w:rsid w:val="001515BA"/>
    <w:rsid w:val="0015360A"/>
    <w:rsid w:val="001558F6"/>
    <w:rsid w:val="001574E5"/>
    <w:rsid w:val="00170323"/>
    <w:rsid w:val="00171845"/>
    <w:rsid w:val="001723D9"/>
    <w:rsid w:val="00172F57"/>
    <w:rsid w:val="00177029"/>
    <w:rsid w:val="0018354F"/>
    <w:rsid w:val="0018758C"/>
    <w:rsid w:val="00194CF3"/>
    <w:rsid w:val="001953F0"/>
    <w:rsid w:val="00196AB1"/>
    <w:rsid w:val="0019759B"/>
    <w:rsid w:val="001A0FD8"/>
    <w:rsid w:val="001A1A84"/>
    <w:rsid w:val="001A2D0F"/>
    <w:rsid w:val="001A45CC"/>
    <w:rsid w:val="001A596E"/>
    <w:rsid w:val="001B6DA5"/>
    <w:rsid w:val="001B791D"/>
    <w:rsid w:val="001C0ADC"/>
    <w:rsid w:val="001C2821"/>
    <w:rsid w:val="001C59BD"/>
    <w:rsid w:val="001C6E61"/>
    <w:rsid w:val="001D4691"/>
    <w:rsid w:val="001E5524"/>
    <w:rsid w:val="001E7293"/>
    <w:rsid w:val="001F3215"/>
    <w:rsid w:val="001F34B9"/>
    <w:rsid w:val="001F3685"/>
    <w:rsid w:val="001F570C"/>
    <w:rsid w:val="001F6EA0"/>
    <w:rsid w:val="001F725B"/>
    <w:rsid w:val="002002EB"/>
    <w:rsid w:val="0020256D"/>
    <w:rsid w:val="00203B11"/>
    <w:rsid w:val="00205DE1"/>
    <w:rsid w:val="00210099"/>
    <w:rsid w:val="0021039D"/>
    <w:rsid w:val="002107E0"/>
    <w:rsid w:val="002121C3"/>
    <w:rsid w:val="00213A74"/>
    <w:rsid w:val="00215ABC"/>
    <w:rsid w:val="0021620D"/>
    <w:rsid w:val="00226D0C"/>
    <w:rsid w:val="002327BB"/>
    <w:rsid w:val="00233EED"/>
    <w:rsid w:val="00235E42"/>
    <w:rsid w:val="002422D0"/>
    <w:rsid w:val="002461D4"/>
    <w:rsid w:val="0025187E"/>
    <w:rsid w:val="00256910"/>
    <w:rsid w:val="00257705"/>
    <w:rsid w:val="00257879"/>
    <w:rsid w:val="00260E41"/>
    <w:rsid w:val="0026738D"/>
    <w:rsid w:val="00271504"/>
    <w:rsid w:val="00275AF5"/>
    <w:rsid w:val="00277684"/>
    <w:rsid w:val="00277A3B"/>
    <w:rsid w:val="0028017C"/>
    <w:rsid w:val="00280562"/>
    <w:rsid w:val="002851BA"/>
    <w:rsid w:val="00287A2F"/>
    <w:rsid w:val="002906D0"/>
    <w:rsid w:val="0029271C"/>
    <w:rsid w:val="00293A75"/>
    <w:rsid w:val="00294182"/>
    <w:rsid w:val="002A7526"/>
    <w:rsid w:val="002B7442"/>
    <w:rsid w:val="002C6697"/>
    <w:rsid w:val="002D1182"/>
    <w:rsid w:val="002D3DA5"/>
    <w:rsid w:val="002D509A"/>
    <w:rsid w:val="002D73AD"/>
    <w:rsid w:val="002E6576"/>
    <w:rsid w:val="002F43F5"/>
    <w:rsid w:val="002F7188"/>
    <w:rsid w:val="00312DCE"/>
    <w:rsid w:val="00312DE7"/>
    <w:rsid w:val="003143FA"/>
    <w:rsid w:val="00314EB2"/>
    <w:rsid w:val="003178A4"/>
    <w:rsid w:val="00320AD5"/>
    <w:rsid w:val="00321C91"/>
    <w:rsid w:val="0032297B"/>
    <w:rsid w:val="00327354"/>
    <w:rsid w:val="00330783"/>
    <w:rsid w:val="00333724"/>
    <w:rsid w:val="003346D9"/>
    <w:rsid w:val="00335F1B"/>
    <w:rsid w:val="0033791C"/>
    <w:rsid w:val="00341C59"/>
    <w:rsid w:val="00350045"/>
    <w:rsid w:val="00353676"/>
    <w:rsid w:val="0035578E"/>
    <w:rsid w:val="00360DBF"/>
    <w:rsid w:val="00362235"/>
    <w:rsid w:val="00363BD0"/>
    <w:rsid w:val="0036404A"/>
    <w:rsid w:val="003658D0"/>
    <w:rsid w:val="00366C3E"/>
    <w:rsid w:val="00367179"/>
    <w:rsid w:val="00372470"/>
    <w:rsid w:val="00374C19"/>
    <w:rsid w:val="0037612D"/>
    <w:rsid w:val="00380ECB"/>
    <w:rsid w:val="00384195"/>
    <w:rsid w:val="00384446"/>
    <w:rsid w:val="00393B20"/>
    <w:rsid w:val="0039441F"/>
    <w:rsid w:val="00395916"/>
    <w:rsid w:val="00395EA3"/>
    <w:rsid w:val="003A548F"/>
    <w:rsid w:val="003A6700"/>
    <w:rsid w:val="003B0D75"/>
    <w:rsid w:val="003B29FA"/>
    <w:rsid w:val="003B4FBD"/>
    <w:rsid w:val="003C1AA5"/>
    <w:rsid w:val="003C5F7E"/>
    <w:rsid w:val="003C604A"/>
    <w:rsid w:val="003C6AB0"/>
    <w:rsid w:val="003D1836"/>
    <w:rsid w:val="003D2EF9"/>
    <w:rsid w:val="003D5425"/>
    <w:rsid w:val="003E78F7"/>
    <w:rsid w:val="003F00A0"/>
    <w:rsid w:val="003F13DE"/>
    <w:rsid w:val="003F1A9F"/>
    <w:rsid w:val="003F2F91"/>
    <w:rsid w:val="003F30C6"/>
    <w:rsid w:val="003F6D71"/>
    <w:rsid w:val="003F6F56"/>
    <w:rsid w:val="003F7956"/>
    <w:rsid w:val="004011A3"/>
    <w:rsid w:val="00410047"/>
    <w:rsid w:val="00411530"/>
    <w:rsid w:val="00416077"/>
    <w:rsid w:val="004520E3"/>
    <w:rsid w:val="00454582"/>
    <w:rsid w:val="004553EC"/>
    <w:rsid w:val="00455860"/>
    <w:rsid w:val="00456538"/>
    <w:rsid w:val="004575BC"/>
    <w:rsid w:val="004640CE"/>
    <w:rsid w:val="00473435"/>
    <w:rsid w:val="0047385C"/>
    <w:rsid w:val="004745E1"/>
    <w:rsid w:val="0047626B"/>
    <w:rsid w:val="00477B4F"/>
    <w:rsid w:val="00477C76"/>
    <w:rsid w:val="004817C4"/>
    <w:rsid w:val="004825C1"/>
    <w:rsid w:val="00484361"/>
    <w:rsid w:val="00492959"/>
    <w:rsid w:val="00492DB0"/>
    <w:rsid w:val="00493946"/>
    <w:rsid w:val="0049665F"/>
    <w:rsid w:val="004A0A15"/>
    <w:rsid w:val="004A3154"/>
    <w:rsid w:val="004A59C4"/>
    <w:rsid w:val="004A6F38"/>
    <w:rsid w:val="004B300B"/>
    <w:rsid w:val="004C0649"/>
    <w:rsid w:val="004C0A28"/>
    <w:rsid w:val="004C0B48"/>
    <w:rsid w:val="004C6634"/>
    <w:rsid w:val="004C7DBE"/>
    <w:rsid w:val="004D68A1"/>
    <w:rsid w:val="004D749E"/>
    <w:rsid w:val="004E5EE0"/>
    <w:rsid w:val="004F373D"/>
    <w:rsid w:val="004F45B0"/>
    <w:rsid w:val="004F5152"/>
    <w:rsid w:val="004F7E47"/>
    <w:rsid w:val="00505F7E"/>
    <w:rsid w:val="005069BA"/>
    <w:rsid w:val="00515790"/>
    <w:rsid w:val="005171D1"/>
    <w:rsid w:val="00521B3A"/>
    <w:rsid w:val="00526351"/>
    <w:rsid w:val="005308E4"/>
    <w:rsid w:val="00535262"/>
    <w:rsid w:val="00537EE7"/>
    <w:rsid w:val="00541734"/>
    <w:rsid w:val="00541881"/>
    <w:rsid w:val="00543B91"/>
    <w:rsid w:val="00555E35"/>
    <w:rsid w:val="00556FB7"/>
    <w:rsid w:val="005571C9"/>
    <w:rsid w:val="00564DC4"/>
    <w:rsid w:val="005711EF"/>
    <w:rsid w:val="0057631B"/>
    <w:rsid w:val="00581536"/>
    <w:rsid w:val="00582165"/>
    <w:rsid w:val="0058456D"/>
    <w:rsid w:val="005870E9"/>
    <w:rsid w:val="00593D28"/>
    <w:rsid w:val="00595030"/>
    <w:rsid w:val="005A010A"/>
    <w:rsid w:val="005A3E2C"/>
    <w:rsid w:val="005A6451"/>
    <w:rsid w:val="005A6893"/>
    <w:rsid w:val="005A7C4D"/>
    <w:rsid w:val="005B6F34"/>
    <w:rsid w:val="005B7BB8"/>
    <w:rsid w:val="005C22DF"/>
    <w:rsid w:val="005C3EAD"/>
    <w:rsid w:val="005C7BE3"/>
    <w:rsid w:val="005D3DA3"/>
    <w:rsid w:val="005D5183"/>
    <w:rsid w:val="005D708F"/>
    <w:rsid w:val="005E0E46"/>
    <w:rsid w:val="005E6E36"/>
    <w:rsid w:val="005F1EC5"/>
    <w:rsid w:val="005F611A"/>
    <w:rsid w:val="005F63B7"/>
    <w:rsid w:val="00600B7A"/>
    <w:rsid w:val="006016E9"/>
    <w:rsid w:val="0060242A"/>
    <w:rsid w:val="00602F86"/>
    <w:rsid w:val="00606B56"/>
    <w:rsid w:val="006115D7"/>
    <w:rsid w:val="00612E67"/>
    <w:rsid w:val="00615725"/>
    <w:rsid w:val="00623E71"/>
    <w:rsid w:val="00626B6C"/>
    <w:rsid w:val="00627154"/>
    <w:rsid w:val="006327FC"/>
    <w:rsid w:val="006339FC"/>
    <w:rsid w:val="0063469E"/>
    <w:rsid w:val="006359B8"/>
    <w:rsid w:val="0063793A"/>
    <w:rsid w:val="006522BC"/>
    <w:rsid w:val="00652EC5"/>
    <w:rsid w:val="006553AC"/>
    <w:rsid w:val="006567CF"/>
    <w:rsid w:val="006570DE"/>
    <w:rsid w:val="00662B91"/>
    <w:rsid w:val="006665D5"/>
    <w:rsid w:val="00667C10"/>
    <w:rsid w:val="00687AB6"/>
    <w:rsid w:val="00690847"/>
    <w:rsid w:val="00695675"/>
    <w:rsid w:val="006964C2"/>
    <w:rsid w:val="006A2FB2"/>
    <w:rsid w:val="006C0BA7"/>
    <w:rsid w:val="006C16D0"/>
    <w:rsid w:val="006C3D47"/>
    <w:rsid w:val="006C757B"/>
    <w:rsid w:val="006D2087"/>
    <w:rsid w:val="006D40E9"/>
    <w:rsid w:val="006E0331"/>
    <w:rsid w:val="006E2C95"/>
    <w:rsid w:val="006E4B81"/>
    <w:rsid w:val="006E4FA2"/>
    <w:rsid w:val="006F48B9"/>
    <w:rsid w:val="006F531A"/>
    <w:rsid w:val="006F546B"/>
    <w:rsid w:val="00701C58"/>
    <w:rsid w:val="00702242"/>
    <w:rsid w:val="00710D0A"/>
    <w:rsid w:val="00714856"/>
    <w:rsid w:val="00732216"/>
    <w:rsid w:val="00732A30"/>
    <w:rsid w:val="00736531"/>
    <w:rsid w:val="007427F9"/>
    <w:rsid w:val="007434BD"/>
    <w:rsid w:val="007464D8"/>
    <w:rsid w:val="00762515"/>
    <w:rsid w:val="007635D7"/>
    <w:rsid w:val="00763F5B"/>
    <w:rsid w:val="00765ECA"/>
    <w:rsid w:val="00766F73"/>
    <w:rsid w:val="0078246B"/>
    <w:rsid w:val="00783849"/>
    <w:rsid w:val="0078547F"/>
    <w:rsid w:val="00793DB3"/>
    <w:rsid w:val="0079448C"/>
    <w:rsid w:val="007A3892"/>
    <w:rsid w:val="007A714D"/>
    <w:rsid w:val="007B1473"/>
    <w:rsid w:val="007B16DD"/>
    <w:rsid w:val="007B4854"/>
    <w:rsid w:val="007B48B1"/>
    <w:rsid w:val="007B4CD6"/>
    <w:rsid w:val="007B50F8"/>
    <w:rsid w:val="007B568B"/>
    <w:rsid w:val="007B5865"/>
    <w:rsid w:val="007C0409"/>
    <w:rsid w:val="007C0D9B"/>
    <w:rsid w:val="007C266A"/>
    <w:rsid w:val="007C4F71"/>
    <w:rsid w:val="007D72AE"/>
    <w:rsid w:val="007D78EC"/>
    <w:rsid w:val="007E6790"/>
    <w:rsid w:val="008013D3"/>
    <w:rsid w:val="008015D1"/>
    <w:rsid w:val="00802D72"/>
    <w:rsid w:val="008057C7"/>
    <w:rsid w:val="00805B1D"/>
    <w:rsid w:val="008063CB"/>
    <w:rsid w:val="008073AE"/>
    <w:rsid w:val="008076DE"/>
    <w:rsid w:val="00810B68"/>
    <w:rsid w:val="008125E0"/>
    <w:rsid w:val="0082124C"/>
    <w:rsid w:val="00821A22"/>
    <w:rsid w:val="00821A92"/>
    <w:rsid w:val="00822478"/>
    <w:rsid w:val="008228BC"/>
    <w:rsid w:val="008229E3"/>
    <w:rsid w:val="0082546F"/>
    <w:rsid w:val="00827FCD"/>
    <w:rsid w:val="008305F4"/>
    <w:rsid w:val="0083258F"/>
    <w:rsid w:val="00842E80"/>
    <w:rsid w:val="008523F0"/>
    <w:rsid w:val="00852ADA"/>
    <w:rsid w:val="00860AE7"/>
    <w:rsid w:val="0086375F"/>
    <w:rsid w:val="00874CB5"/>
    <w:rsid w:val="00881C49"/>
    <w:rsid w:val="00881D83"/>
    <w:rsid w:val="008837D2"/>
    <w:rsid w:val="00885502"/>
    <w:rsid w:val="0089125A"/>
    <w:rsid w:val="0089179F"/>
    <w:rsid w:val="008A3205"/>
    <w:rsid w:val="008A500D"/>
    <w:rsid w:val="008A58CE"/>
    <w:rsid w:val="008A691D"/>
    <w:rsid w:val="008A7C67"/>
    <w:rsid w:val="008B141F"/>
    <w:rsid w:val="008B4D1B"/>
    <w:rsid w:val="008B6D38"/>
    <w:rsid w:val="008C1061"/>
    <w:rsid w:val="008C2AC3"/>
    <w:rsid w:val="008C4C32"/>
    <w:rsid w:val="008D2114"/>
    <w:rsid w:val="008D226A"/>
    <w:rsid w:val="008D2969"/>
    <w:rsid w:val="008D386E"/>
    <w:rsid w:val="008D533E"/>
    <w:rsid w:val="008E0E8A"/>
    <w:rsid w:val="008E5D32"/>
    <w:rsid w:val="008E611B"/>
    <w:rsid w:val="008E77C8"/>
    <w:rsid w:val="008F018E"/>
    <w:rsid w:val="008F22A0"/>
    <w:rsid w:val="008F6FEC"/>
    <w:rsid w:val="008F76B2"/>
    <w:rsid w:val="0090522D"/>
    <w:rsid w:val="0092625A"/>
    <w:rsid w:val="00930B20"/>
    <w:rsid w:val="009315D6"/>
    <w:rsid w:val="00935B59"/>
    <w:rsid w:val="00936746"/>
    <w:rsid w:val="0094237E"/>
    <w:rsid w:val="009458AF"/>
    <w:rsid w:val="00945C0C"/>
    <w:rsid w:val="009530C3"/>
    <w:rsid w:val="00954E6F"/>
    <w:rsid w:val="00960B29"/>
    <w:rsid w:val="00961BBF"/>
    <w:rsid w:val="009638C4"/>
    <w:rsid w:val="00970775"/>
    <w:rsid w:val="00971A85"/>
    <w:rsid w:val="0097365F"/>
    <w:rsid w:val="00981CA3"/>
    <w:rsid w:val="0098431A"/>
    <w:rsid w:val="009876DE"/>
    <w:rsid w:val="00987A75"/>
    <w:rsid w:val="00990C06"/>
    <w:rsid w:val="00994D09"/>
    <w:rsid w:val="009A1E1E"/>
    <w:rsid w:val="009A2A1D"/>
    <w:rsid w:val="009A36D8"/>
    <w:rsid w:val="009B1E83"/>
    <w:rsid w:val="009B2551"/>
    <w:rsid w:val="009B6E6D"/>
    <w:rsid w:val="009C496F"/>
    <w:rsid w:val="009C6BD3"/>
    <w:rsid w:val="009D150A"/>
    <w:rsid w:val="009D167F"/>
    <w:rsid w:val="009D1730"/>
    <w:rsid w:val="009D2B04"/>
    <w:rsid w:val="009D46D6"/>
    <w:rsid w:val="009D4805"/>
    <w:rsid w:val="009D49D3"/>
    <w:rsid w:val="009D6B05"/>
    <w:rsid w:val="009D7765"/>
    <w:rsid w:val="009E0101"/>
    <w:rsid w:val="009E287F"/>
    <w:rsid w:val="009E2937"/>
    <w:rsid w:val="009E4432"/>
    <w:rsid w:val="009F09B7"/>
    <w:rsid w:val="009F2F53"/>
    <w:rsid w:val="009F434E"/>
    <w:rsid w:val="00A1064E"/>
    <w:rsid w:val="00A110E9"/>
    <w:rsid w:val="00A16103"/>
    <w:rsid w:val="00A20CE0"/>
    <w:rsid w:val="00A21525"/>
    <w:rsid w:val="00A21E8B"/>
    <w:rsid w:val="00A236CA"/>
    <w:rsid w:val="00A324BF"/>
    <w:rsid w:val="00A35E33"/>
    <w:rsid w:val="00A3606A"/>
    <w:rsid w:val="00A4495A"/>
    <w:rsid w:val="00A51AF5"/>
    <w:rsid w:val="00A62BBF"/>
    <w:rsid w:val="00A66183"/>
    <w:rsid w:val="00A82828"/>
    <w:rsid w:val="00A84986"/>
    <w:rsid w:val="00A864D9"/>
    <w:rsid w:val="00A95527"/>
    <w:rsid w:val="00A966D5"/>
    <w:rsid w:val="00A9751C"/>
    <w:rsid w:val="00AA0F16"/>
    <w:rsid w:val="00AA3048"/>
    <w:rsid w:val="00AA3CFD"/>
    <w:rsid w:val="00AB06B9"/>
    <w:rsid w:val="00AB5DA6"/>
    <w:rsid w:val="00AC39F0"/>
    <w:rsid w:val="00AE03DA"/>
    <w:rsid w:val="00AE330A"/>
    <w:rsid w:val="00AE4AB0"/>
    <w:rsid w:val="00AE7577"/>
    <w:rsid w:val="00AE7869"/>
    <w:rsid w:val="00AF2048"/>
    <w:rsid w:val="00AF30BA"/>
    <w:rsid w:val="00AF40A4"/>
    <w:rsid w:val="00B0045A"/>
    <w:rsid w:val="00B02971"/>
    <w:rsid w:val="00B074F2"/>
    <w:rsid w:val="00B10535"/>
    <w:rsid w:val="00B10ED3"/>
    <w:rsid w:val="00B11C0A"/>
    <w:rsid w:val="00B1438B"/>
    <w:rsid w:val="00B15F6A"/>
    <w:rsid w:val="00B17A3B"/>
    <w:rsid w:val="00B274F4"/>
    <w:rsid w:val="00B275AA"/>
    <w:rsid w:val="00B33E77"/>
    <w:rsid w:val="00B3534C"/>
    <w:rsid w:val="00B37D97"/>
    <w:rsid w:val="00B438D2"/>
    <w:rsid w:val="00B44D9B"/>
    <w:rsid w:val="00B508B5"/>
    <w:rsid w:val="00B52B25"/>
    <w:rsid w:val="00B52E79"/>
    <w:rsid w:val="00B55A00"/>
    <w:rsid w:val="00B6017F"/>
    <w:rsid w:val="00B615BF"/>
    <w:rsid w:val="00B6401A"/>
    <w:rsid w:val="00B64783"/>
    <w:rsid w:val="00B64D0D"/>
    <w:rsid w:val="00B67D3F"/>
    <w:rsid w:val="00B72316"/>
    <w:rsid w:val="00B72DBF"/>
    <w:rsid w:val="00B751B2"/>
    <w:rsid w:val="00B76FF5"/>
    <w:rsid w:val="00B77A49"/>
    <w:rsid w:val="00B77B74"/>
    <w:rsid w:val="00B810A6"/>
    <w:rsid w:val="00B82D8A"/>
    <w:rsid w:val="00B8662F"/>
    <w:rsid w:val="00B91AD2"/>
    <w:rsid w:val="00B92440"/>
    <w:rsid w:val="00B92BF0"/>
    <w:rsid w:val="00B96E8D"/>
    <w:rsid w:val="00B96FC6"/>
    <w:rsid w:val="00B978E2"/>
    <w:rsid w:val="00B979FF"/>
    <w:rsid w:val="00BA0A9F"/>
    <w:rsid w:val="00BA1D2C"/>
    <w:rsid w:val="00BA435B"/>
    <w:rsid w:val="00BB0783"/>
    <w:rsid w:val="00BB0C7D"/>
    <w:rsid w:val="00BB2C43"/>
    <w:rsid w:val="00BB35C0"/>
    <w:rsid w:val="00BB3CE7"/>
    <w:rsid w:val="00BB7126"/>
    <w:rsid w:val="00BC1FC5"/>
    <w:rsid w:val="00BC3E6D"/>
    <w:rsid w:val="00BD238D"/>
    <w:rsid w:val="00BD2A3D"/>
    <w:rsid w:val="00BD2B68"/>
    <w:rsid w:val="00BD69A7"/>
    <w:rsid w:val="00BE0B16"/>
    <w:rsid w:val="00BE32CB"/>
    <w:rsid w:val="00BF7034"/>
    <w:rsid w:val="00C024DF"/>
    <w:rsid w:val="00C06A14"/>
    <w:rsid w:val="00C11A70"/>
    <w:rsid w:val="00C1795E"/>
    <w:rsid w:val="00C20BE0"/>
    <w:rsid w:val="00C306E4"/>
    <w:rsid w:val="00C33AA6"/>
    <w:rsid w:val="00C3400F"/>
    <w:rsid w:val="00C3647B"/>
    <w:rsid w:val="00C41EC4"/>
    <w:rsid w:val="00C457B9"/>
    <w:rsid w:val="00C458FF"/>
    <w:rsid w:val="00C47842"/>
    <w:rsid w:val="00C5285C"/>
    <w:rsid w:val="00C53CD4"/>
    <w:rsid w:val="00C545CD"/>
    <w:rsid w:val="00C54897"/>
    <w:rsid w:val="00C56042"/>
    <w:rsid w:val="00C61458"/>
    <w:rsid w:val="00C63B3A"/>
    <w:rsid w:val="00C63EA9"/>
    <w:rsid w:val="00C64C39"/>
    <w:rsid w:val="00C80BAE"/>
    <w:rsid w:val="00C80E69"/>
    <w:rsid w:val="00C87B6E"/>
    <w:rsid w:val="00C9741A"/>
    <w:rsid w:val="00C976B0"/>
    <w:rsid w:val="00CA0CF2"/>
    <w:rsid w:val="00CA331E"/>
    <w:rsid w:val="00CB1521"/>
    <w:rsid w:val="00CC12DB"/>
    <w:rsid w:val="00CC18B0"/>
    <w:rsid w:val="00CC27A6"/>
    <w:rsid w:val="00CC357E"/>
    <w:rsid w:val="00CC381A"/>
    <w:rsid w:val="00CC42D5"/>
    <w:rsid w:val="00CC44E3"/>
    <w:rsid w:val="00CD2D6A"/>
    <w:rsid w:val="00CD7A46"/>
    <w:rsid w:val="00CD7E83"/>
    <w:rsid w:val="00CE5DDE"/>
    <w:rsid w:val="00CF1198"/>
    <w:rsid w:val="00CF3061"/>
    <w:rsid w:val="00CF6CDB"/>
    <w:rsid w:val="00CF7200"/>
    <w:rsid w:val="00D005D6"/>
    <w:rsid w:val="00D0592A"/>
    <w:rsid w:val="00D06099"/>
    <w:rsid w:val="00D06671"/>
    <w:rsid w:val="00D1252C"/>
    <w:rsid w:val="00D139C9"/>
    <w:rsid w:val="00D150EB"/>
    <w:rsid w:val="00D16073"/>
    <w:rsid w:val="00D216FD"/>
    <w:rsid w:val="00D26930"/>
    <w:rsid w:val="00D30BA2"/>
    <w:rsid w:val="00D31050"/>
    <w:rsid w:val="00D32C43"/>
    <w:rsid w:val="00D346E5"/>
    <w:rsid w:val="00D34C22"/>
    <w:rsid w:val="00D427DD"/>
    <w:rsid w:val="00D506D4"/>
    <w:rsid w:val="00D60A9A"/>
    <w:rsid w:val="00D61DB9"/>
    <w:rsid w:val="00D705E2"/>
    <w:rsid w:val="00D7070C"/>
    <w:rsid w:val="00D71A4F"/>
    <w:rsid w:val="00D72E4A"/>
    <w:rsid w:val="00D7345E"/>
    <w:rsid w:val="00D80F5D"/>
    <w:rsid w:val="00D85193"/>
    <w:rsid w:val="00D85C8C"/>
    <w:rsid w:val="00D9035B"/>
    <w:rsid w:val="00D90DD9"/>
    <w:rsid w:val="00DA3C03"/>
    <w:rsid w:val="00DA575C"/>
    <w:rsid w:val="00DA6D8D"/>
    <w:rsid w:val="00DA74E8"/>
    <w:rsid w:val="00DB124F"/>
    <w:rsid w:val="00DB1E9E"/>
    <w:rsid w:val="00DB2D3F"/>
    <w:rsid w:val="00DB4E96"/>
    <w:rsid w:val="00DC6D78"/>
    <w:rsid w:val="00DD07E4"/>
    <w:rsid w:val="00DD11E4"/>
    <w:rsid w:val="00DD3E78"/>
    <w:rsid w:val="00DD4286"/>
    <w:rsid w:val="00DE1332"/>
    <w:rsid w:val="00DE4511"/>
    <w:rsid w:val="00DE62F5"/>
    <w:rsid w:val="00DE6AA7"/>
    <w:rsid w:val="00DE7889"/>
    <w:rsid w:val="00DF048F"/>
    <w:rsid w:val="00DF1B13"/>
    <w:rsid w:val="00DF6659"/>
    <w:rsid w:val="00E017ED"/>
    <w:rsid w:val="00E02757"/>
    <w:rsid w:val="00E02B4E"/>
    <w:rsid w:val="00E0333C"/>
    <w:rsid w:val="00E03B44"/>
    <w:rsid w:val="00E04B2B"/>
    <w:rsid w:val="00E05D39"/>
    <w:rsid w:val="00E06115"/>
    <w:rsid w:val="00E0693F"/>
    <w:rsid w:val="00E06B16"/>
    <w:rsid w:val="00E1001E"/>
    <w:rsid w:val="00E102E9"/>
    <w:rsid w:val="00E10FF6"/>
    <w:rsid w:val="00E12F6C"/>
    <w:rsid w:val="00E14EF2"/>
    <w:rsid w:val="00E1658C"/>
    <w:rsid w:val="00E20ABD"/>
    <w:rsid w:val="00E2282F"/>
    <w:rsid w:val="00E24E7F"/>
    <w:rsid w:val="00E268FB"/>
    <w:rsid w:val="00E34F00"/>
    <w:rsid w:val="00E35590"/>
    <w:rsid w:val="00E424F2"/>
    <w:rsid w:val="00E43BFF"/>
    <w:rsid w:val="00E45E7F"/>
    <w:rsid w:val="00E46244"/>
    <w:rsid w:val="00E4651F"/>
    <w:rsid w:val="00E46FC5"/>
    <w:rsid w:val="00E47871"/>
    <w:rsid w:val="00E6467C"/>
    <w:rsid w:val="00E71FA5"/>
    <w:rsid w:val="00E731D7"/>
    <w:rsid w:val="00E753C8"/>
    <w:rsid w:val="00E7689C"/>
    <w:rsid w:val="00E84F51"/>
    <w:rsid w:val="00E937CD"/>
    <w:rsid w:val="00E93D1F"/>
    <w:rsid w:val="00E94CAF"/>
    <w:rsid w:val="00E96708"/>
    <w:rsid w:val="00E973B8"/>
    <w:rsid w:val="00E97C04"/>
    <w:rsid w:val="00EA3F98"/>
    <w:rsid w:val="00EA401F"/>
    <w:rsid w:val="00EA4280"/>
    <w:rsid w:val="00EA4534"/>
    <w:rsid w:val="00EA4760"/>
    <w:rsid w:val="00EA5ABC"/>
    <w:rsid w:val="00EB4C0C"/>
    <w:rsid w:val="00EB6E81"/>
    <w:rsid w:val="00EC369D"/>
    <w:rsid w:val="00EC4415"/>
    <w:rsid w:val="00EC6395"/>
    <w:rsid w:val="00ED1489"/>
    <w:rsid w:val="00ED49AA"/>
    <w:rsid w:val="00ED4BDD"/>
    <w:rsid w:val="00ED4F9D"/>
    <w:rsid w:val="00EE0941"/>
    <w:rsid w:val="00EE2757"/>
    <w:rsid w:val="00EE400C"/>
    <w:rsid w:val="00EE4347"/>
    <w:rsid w:val="00EF4854"/>
    <w:rsid w:val="00F01310"/>
    <w:rsid w:val="00F01ED5"/>
    <w:rsid w:val="00F02887"/>
    <w:rsid w:val="00F04307"/>
    <w:rsid w:val="00F04C0D"/>
    <w:rsid w:val="00F06046"/>
    <w:rsid w:val="00F105CE"/>
    <w:rsid w:val="00F12FAE"/>
    <w:rsid w:val="00F13385"/>
    <w:rsid w:val="00F146C3"/>
    <w:rsid w:val="00F148B4"/>
    <w:rsid w:val="00F15082"/>
    <w:rsid w:val="00F156D7"/>
    <w:rsid w:val="00F22D19"/>
    <w:rsid w:val="00F2392E"/>
    <w:rsid w:val="00F27E32"/>
    <w:rsid w:val="00F32F87"/>
    <w:rsid w:val="00F3669D"/>
    <w:rsid w:val="00F37141"/>
    <w:rsid w:val="00F40936"/>
    <w:rsid w:val="00F41BFF"/>
    <w:rsid w:val="00F41F34"/>
    <w:rsid w:val="00F46505"/>
    <w:rsid w:val="00F47F9C"/>
    <w:rsid w:val="00F500A2"/>
    <w:rsid w:val="00F50943"/>
    <w:rsid w:val="00F50B8C"/>
    <w:rsid w:val="00F52290"/>
    <w:rsid w:val="00F5322B"/>
    <w:rsid w:val="00F53418"/>
    <w:rsid w:val="00F549EC"/>
    <w:rsid w:val="00F631AB"/>
    <w:rsid w:val="00F66800"/>
    <w:rsid w:val="00F674C6"/>
    <w:rsid w:val="00F70D07"/>
    <w:rsid w:val="00F751E0"/>
    <w:rsid w:val="00F83E3D"/>
    <w:rsid w:val="00F8572C"/>
    <w:rsid w:val="00F9294C"/>
    <w:rsid w:val="00F932E1"/>
    <w:rsid w:val="00F933EB"/>
    <w:rsid w:val="00F94077"/>
    <w:rsid w:val="00F966EA"/>
    <w:rsid w:val="00F96A77"/>
    <w:rsid w:val="00F971AD"/>
    <w:rsid w:val="00FA2405"/>
    <w:rsid w:val="00FA6A18"/>
    <w:rsid w:val="00FB0EB9"/>
    <w:rsid w:val="00FB7CB8"/>
    <w:rsid w:val="00FC32CF"/>
    <w:rsid w:val="00FC3320"/>
    <w:rsid w:val="00FD11DF"/>
    <w:rsid w:val="00FD34F5"/>
    <w:rsid w:val="00FD546E"/>
    <w:rsid w:val="00FD646A"/>
    <w:rsid w:val="00FE008A"/>
    <w:rsid w:val="00FE54E3"/>
    <w:rsid w:val="00FE6998"/>
    <w:rsid w:val="00FF2B6C"/>
    <w:rsid w:val="00FF7F7B"/>
    <w:rsid w:val="02D1459A"/>
    <w:rsid w:val="03A8514E"/>
    <w:rsid w:val="03BE77FB"/>
    <w:rsid w:val="05E741D4"/>
    <w:rsid w:val="06BB140C"/>
    <w:rsid w:val="072B223A"/>
    <w:rsid w:val="0B497B2A"/>
    <w:rsid w:val="0B5248F3"/>
    <w:rsid w:val="0B5412AF"/>
    <w:rsid w:val="1085682F"/>
    <w:rsid w:val="11276A29"/>
    <w:rsid w:val="12D34C91"/>
    <w:rsid w:val="14FD27E7"/>
    <w:rsid w:val="15947A11"/>
    <w:rsid w:val="15D45329"/>
    <w:rsid w:val="185726F9"/>
    <w:rsid w:val="19D50475"/>
    <w:rsid w:val="19EC1A15"/>
    <w:rsid w:val="1A034672"/>
    <w:rsid w:val="1D606CC8"/>
    <w:rsid w:val="1F2F248E"/>
    <w:rsid w:val="217E58C4"/>
    <w:rsid w:val="243B08B5"/>
    <w:rsid w:val="257E6A1F"/>
    <w:rsid w:val="26441C25"/>
    <w:rsid w:val="28A4163B"/>
    <w:rsid w:val="2B341BEE"/>
    <w:rsid w:val="316679F3"/>
    <w:rsid w:val="339B5409"/>
    <w:rsid w:val="3595693F"/>
    <w:rsid w:val="38371DB8"/>
    <w:rsid w:val="397D0857"/>
    <w:rsid w:val="3A524528"/>
    <w:rsid w:val="3A8462E0"/>
    <w:rsid w:val="3F5D1EEF"/>
    <w:rsid w:val="3F9776DF"/>
    <w:rsid w:val="41786852"/>
    <w:rsid w:val="43760F2F"/>
    <w:rsid w:val="48DF074B"/>
    <w:rsid w:val="49CF0DD0"/>
    <w:rsid w:val="4B7B4213"/>
    <w:rsid w:val="4B91641C"/>
    <w:rsid w:val="4E64540F"/>
    <w:rsid w:val="4FAB04F4"/>
    <w:rsid w:val="50D55858"/>
    <w:rsid w:val="53AE4A24"/>
    <w:rsid w:val="55237F12"/>
    <w:rsid w:val="5841341D"/>
    <w:rsid w:val="592C23B0"/>
    <w:rsid w:val="5ACF1B9E"/>
    <w:rsid w:val="5B3565EA"/>
    <w:rsid w:val="5D8D6643"/>
    <w:rsid w:val="625A12A5"/>
    <w:rsid w:val="638F50A6"/>
    <w:rsid w:val="652D6EF8"/>
    <w:rsid w:val="67352039"/>
    <w:rsid w:val="68014D3B"/>
    <w:rsid w:val="6B410455"/>
    <w:rsid w:val="6B874F29"/>
    <w:rsid w:val="6C1C179C"/>
    <w:rsid w:val="6C7A3FBF"/>
    <w:rsid w:val="6ED1177D"/>
    <w:rsid w:val="6EE008A6"/>
    <w:rsid w:val="714F2C93"/>
    <w:rsid w:val="739C6BF9"/>
    <w:rsid w:val="753571B3"/>
    <w:rsid w:val="76992C46"/>
    <w:rsid w:val="78AC487F"/>
    <w:rsid w:val="7A836735"/>
    <w:rsid w:val="7A903771"/>
    <w:rsid w:val="7C5C0087"/>
    <w:rsid w:val="7C78574C"/>
    <w:rsid w:val="7FEE03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AE"/>
    <w:pPr>
      <w:widowControl w:val="0"/>
      <w:jc w:val="both"/>
    </w:pPr>
    <w:rPr>
      <w:kern w:val="2"/>
      <w:sz w:val="21"/>
      <w:szCs w:val="24"/>
    </w:rPr>
  </w:style>
  <w:style w:type="paragraph" w:styleId="1">
    <w:name w:val="heading 1"/>
    <w:basedOn w:val="a"/>
    <w:next w:val="a"/>
    <w:link w:val="1Char"/>
    <w:qFormat/>
    <w:rsid w:val="008073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8073AE"/>
    <w:pPr>
      <w:jc w:val="left"/>
    </w:pPr>
  </w:style>
  <w:style w:type="paragraph" w:styleId="a4">
    <w:name w:val="Balloon Text"/>
    <w:basedOn w:val="a"/>
    <w:link w:val="Char"/>
    <w:uiPriority w:val="99"/>
    <w:semiHidden/>
    <w:unhideWhenUsed/>
    <w:qFormat/>
    <w:rsid w:val="008073AE"/>
    <w:rPr>
      <w:sz w:val="18"/>
      <w:szCs w:val="18"/>
    </w:rPr>
  </w:style>
  <w:style w:type="paragraph" w:styleId="a5">
    <w:name w:val="footer"/>
    <w:basedOn w:val="a"/>
    <w:link w:val="Char0"/>
    <w:uiPriority w:val="99"/>
    <w:unhideWhenUsed/>
    <w:qFormat/>
    <w:rsid w:val="008073AE"/>
    <w:pPr>
      <w:tabs>
        <w:tab w:val="center" w:pos="4153"/>
        <w:tab w:val="right" w:pos="8306"/>
      </w:tabs>
      <w:snapToGrid w:val="0"/>
      <w:jc w:val="left"/>
    </w:pPr>
    <w:rPr>
      <w:rFonts w:ascii="Calibri" w:hAnsi="Calibri"/>
      <w:sz w:val="18"/>
      <w:szCs w:val="18"/>
    </w:rPr>
  </w:style>
  <w:style w:type="paragraph" w:styleId="a6">
    <w:name w:val="header"/>
    <w:basedOn w:val="a"/>
    <w:link w:val="Char1"/>
    <w:uiPriority w:val="99"/>
    <w:unhideWhenUsed/>
    <w:qFormat/>
    <w:rsid w:val="008073AE"/>
    <w:pPr>
      <w:pBdr>
        <w:bottom w:val="single" w:sz="6" w:space="1" w:color="auto"/>
      </w:pBdr>
      <w:tabs>
        <w:tab w:val="center" w:pos="4153"/>
        <w:tab w:val="right" w:pos="8306"/>
      </w:tabs>
      <w:snapToGrid w:val="0"/>
      <w:jc w:val="center"/>
    </w:pPr>
    <w:rPr>
      <w:rFonts w:ascii="Calibri" w:hAnsi="Calibri"/>
      <w:sz w:val="18"/>
      <w:szCs w:val="18"/>
    </w:rPr>
  </w:style>
  <w:style w:type="character" w:styleId="a7">
    <w:name w:val="Strong"/>
    <w:basedOn w:val="a0"/>
    <w:uiPriority w:val="99"/>
    <w:qFormat/>
    <w:rsid w:val="008073AE"/>
    <w:rPr>
      <w:rFonts w:cs="Times New Roman"/>
      <w:b/>
      <w:bCs/>
    </w:rPr>
  </w:style>
  <w:style w:type="character" w:styleId="a8">
    <w:name w:val="annotation reference"/>
    <w:basedOn w:val="a0"/>
    <w:uiPriority w:val="99"/>
    <w:semiHidden/>
    <w:unhideWhenUsed/>
    <w:rsid w:val="008073AE"/>
    <w:rPr>
      <w:sz w:val="21"/>
      <w:szCs w:val="21"/>
    </w:rPr>
  </w:style>
  <w:style w:type="paragraph" w:styleId="a9">
    <w:name w:val="No Spacing"/>
    <w:uiPriority w:val="99"/>
    <w:qFormat/>
    <w:rsid w:val="008073AE"/>
    <w:pPr>
      <w:widowControl w:val="0"/>
      <w:jc w:val="both"/>
    </w:pPr>
    <w:rPr>
      <w:rFonts w:ascii="Calibri" w:hAnsi="Calibri"/>
      <w:kern w:val="2"/>
      <w:sz w:val="21"/>
      <w:szCs w:val="22"/>
    </w:rPr>
  </w:style>
  <w:style w:type="character" w:customStyle="1" w:styleId="1Char">
    <w:name w:val="标题 1 Char"/>
    <w:link w:val="1"/>
    <w:qFormat/>
    <w:rsid w:val="008073AE"/>
    <w:rPr>
      <w:rFonts w:ascii="Times New Roman" w:hAnsi="Times New Roman"/>
      <w:b/>
      <w:bCs/>
      <w:kern w:val="44"/>
      <w:sz w:val="44"/>
      <w:szCs w:val="44"/>
    </w:rPr>
  </w:style>
  <w:style w:type="paragraph" w:styleId="aa">
    <w:name w:val="List Paragraph"/>
    <w:basedOn w:val="a"/>
    <w:uiPriority w:val="34"/>
    <w:qFormat/>
    <w:rsid w:val="008073AE"/>
    <w:pPr>
      <w:ind w:firstLineChars="200" w:firstLine="420"/>
    </w:pPr>
    <w:rPr>
      <w:rFonts w:ascii="Calibri" w:hAnsi="Calibri"/>
      <w:szCs w:val="22"/>
    </w:rPr>
  </w:style>
  <w:style w:type="character" w:customStyle="1" w:styleId="Char1">
    <w:name w:val="页眉 Char"/>
    <w:basedOn w:val="a0"/>
    <w:link w:val="a6"/>
    <w:uiPriority w:val="99"/>
    <w:qFormat/>
    <w:rsid w:val="008073AE"/>
    <w:rPr>
      <w:kern w:val="2"/>
      <w:sz w:val="18"/>
      <w:szCs w:val="18"/>
    </w:rPr>
  </w:style>
  <w:style w:type="character" w:customStyle="1" w:styleId="Char0">
    <w:name w:val="页脚 Char"/>
    <w:basedOn w:val="a0"/>
    <w:link w:val="a5"/>
    <w:uiPriority w:val="99"/>
    <w:qFormat/>
    <w:rsid w:val="008073AE"/>
    <w:rPr>
      <w:kern w:val="2"/>
      <w:sz w:val="18"/>
      <w:szCs w:val="18"/>
    </w:rPr>
  </w:style>
  <w:style w:type="character" w:customStyle="1" w:styleId="Char">
    <w:name w:val="批注框文本 Char"/>
    <w:basedOn w:val="a0"/>
    <w:link w:val="a4"/>
    <w:uiPriority w:val="99"/>
    <w:semiHidden/>
    <w:qFormat/>
    <w:rsid w:val="008073A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909</Words>
  <Characters>5186</Characters>
  <Application>Microsoft Office Word</Application>
  <DocSecurity>0</DocSecurity>
  <Lines>43</Lines>
  <Paragraphs>12</Paragraphs>
  <ScaleCrop>false</ScaleCrop>
  <Company>Microsoft</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4984CDCE-CF40-429D-AF6A-7CE1E41324DD</dc:creator>
  <cp:lastModifiedBy>伍松</cp:lastModifiedBy>
  <cp:revision>425</cp:revision>
  <dcterms:created xsi:type="dcterms:W3CDTF">2020-11-18T08:31:00Z</dcterms:created>
  <dcterms:modified xsi:type="dcterms:W3CDTF">2022-07-27T08:29:00Z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