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13" w:rsidRDefault="00235B13">
      <w:pPr>
        <w:widowControl/>
        <w:spacing w:line="360" w:lineRule="auto"/>
        <w:jc w:val="center"/>
        <w:rPr>
          <w:rFonts w:ascii="宋体" w:eastAsia="宋体" w:hAnsi="宋体" w:cs="宋体" w:hint="eastAsia"/>
          <w:b/>
          <w:bCs/>
          <w:color w:val="333333"/>
          <w:kern w:val="0"/>
          <w:sz w:val="52"/>
          <w:szCs w:val="52"/>
        </w:rPr>
      </w:pPr>
    </w:p>
    <w:p w:rsidR="00235B13" w:rsidRDefault="008234EA">
      <w:pPr>
        <w:widowControl/>
        <w:spacing w:line="360" w:lineRule="auto"/>
        <w:jc w:val="center"/>
        <w:rPr>
          <w:rFonts w:ascii="宋体" w:eastAsia="宋体" w:hAnsi="宋体" w:cs="宋体"/>
          <w:b/>
          <w:bCs/>
          <w:color w:val="333333"/>
          <w:kern w:val="0"/>
          <w:sz w:val="32"/>
          <w:szCs w:val="32"/>
        </w:rPr>
      </w:pPr>
      <w:r>
        <w:rPr>
          <w:rFonts w:ascii="宋体" w:eastAsia="宋体" w:hAnsi="宋体" w:cs="宋体" w:hint="eastAsia"/>
          <w:b/>
          <w:bCs/>
          <w:color w:val="333333"/>
          <w:kern w:val="0"/>
          <w:sz w:val="52"/>
          <w:szCs w:val="52"/>
        </w:rPr>
        <w:t>绩效评价报告</w:t>
      </w:r>
    </w:p>
    <w:p w:rsidR="00235B13" w:rsidRDefault="00235B13">
      <w:pPr>
        <w:widowControl/>
        <w:spacing w:line="360" w:lineRule="auto"/>
        <w:ind w:firstLineChars="200" w:firstLine="640"/>
        <w:jc w:val="left"/>
        <w:rPr>
          <w:rFonts w:ascii="宋体" w:eastAsia="宋体" w:hAnsi="宋体" w:cs="宋体"/>
          <w:color w:val="333333"/>
          <w:kern w:val="0"/>
          <w:sz w:val="32"/>
          <w:szCs w:val="32"/>
        </w:rPr>
      </w:pPr>
    </w:p>
    <w:p w:rsidR="00235B13" w:rsidRDefault="008234EA" w:rsidP="008764FD">
      <w:pPr>
        <w:widowControl/>
        <w:spacing w:line="600" w:lineRule="auto"/>
        <w:ind w:leftChars="-200" w:left="1" w:hangingChars="131" w:hanging="421"/>
        <w:jc w:val="left"/>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 xml:space="preserve"> </w:t>
      </w:r>
      <w:r>
        <w:rPr>
          <w:rFonts w:ascii="宋体" w:eastAsia="宋体" w:hAnsi="宋体" w:cs="宋体" w:hint="eastAsia"/>
          <w:b/>
          <w:bCs/>
          <w:color w:val="333333"/>
          <w:kern w:val="0"/>
          <w:sz w:val="32"/>
          <w:szCs w:val="32"/>
        </w:rPr>
        <w:t>财政机关名称：</w:t>
      </w:r>
      <w:r>
        <w:rPr>
          <w:rFonts w:ascii="宋体" w:eastAsia="宋体" w:hAnsi="宋体" w:cs="宋体" w:hint="eastAsia"/>
          <w:b/>
          <w:bCs/>
          <w:color w:val="333333"/>
          <w:kern w:val="0"/>
          <w:sz w:val="32"/>
          <w:szCs w:val="32"/>
        </w:rPr>
        <w:t>巴中市财政局</w:t>
      </w:r>
    </w:p>
    <w:p w:rsidR="00235B13" w:rsidRDefault="008234EA">
      <w:pPr>
        <w:widowControl/>
        <w:spacing w:line="600" w:lineRule="auto"/>
        <w:ind w:leftChars="-200" w:left="746" w:hangingChars="363" w:hanging="1166"/>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 xml:space="preserve">   </w:t>
      </w:r>
      <w:r>
        <w:rPr>
          <w:rFonts w:ascii="宋体" w:eastAsia="宋体" w:hAnsi="宋体" w:cs="宋体" w:hint="eastAsia"/>
          <w:b/>
          <w:bCs/>
          <w:color w:val="333333"/>
          <w:kern w:val="0"/>
          <w:sz w:val="32"/>
          <w:szCs w:val="32"/>
        </w:rPr>
        <w:t>被检查（评价）单位名称：</w:t>
      </w:r>
      <w:r>
        <w:rPr>
          <w:rFonts w:ascii="宋体" w:eastAsia="宋体" w:hAnsi="宋体" w:cs="宋体" w:hint="eastAsia"/>
          <w:b/>
          <w:bCs/>
          <w:color w:val="333333"/>
          <w:kern w:val="0"/>
          <w:sz w:val="32"/>
          <w:szCs w:val="32"/>
        </w:rPr>
        <w:t>巴中市巴州区水产渔政局</w:t>
      </w:r>
      <w:r>
        <w:rPr>
          <w:rFonts w:ascii="宋体" w:eastAsia="宋体" w:hAnsi="宋体" w:cs="宋体" w:hint="eastAsia"/>
          <w:b/>
          <w:bCs/>
          <w:color w:val="333333"/>
          <w:kern w:val="0"/>
          <w:sz w:val="32"/>
          <w:szCs w:val="32"/>
        </w:rPr>
        <w:t>、</w:t>
      </w:r>
      <w:r>
        <w:rPr>
          <w:rFonts w:ascii="宋体" w:eastAsia="宋体" w:hAnsi="宋体" w:cs="宋体" w:hint="eastAsia"/>
          <w:b/>
          <w:bCs/>
          <w:color w:val="333333"/>
          <w:kern w:val="0"/>
          <w:sz w:val="32"/>
          <w:szCs w:val="32"/>
        </w:rPr>
        <w:t>巴中市</w:t>
      </w:r>
      <w:r>
        <w:rPr>
          <w:rFonts w:ascii="宋体" w:eastAsia="宋体" w:hAnsi="宋体" w:cs="宋体" w:hint="eastAsia"/>
          <w:b/>
          <w:bCs/>
          <w:color w:val="333333"/>
          <w:kern w:val="0"/>
          <w:sz w:val="32"/>
          <w:szCs w:val="32"/>
        </w:rPr>
        <w:t>恩阳区</w:t>
      </w:r>
      <w:r>
        <w:rPr>
          <w:rFonts w:ascii="宋体" w:eastAsia="宋体" w:hAnsi="宋体" w:cs="宋体" w:hint="eastAsia"/>
          <w:b/>
          <w:bCs/>
          <w:color w:val="333333"/>
          <w:kern w:val="0"/>
          <w:sz w:val="32"/>
          <w:szCs w:val="32"/>
        </w:rPr>
        <w:t>水产渔政</w:t>
      </w:r>
      <w:r>
        <w:rPr>
          <w:rFonts w:ascii="宋体" w:eastAsia="宋体" w:hAnsi="宋体" w:cs="宋体" w:hint="eastAsia"/>
          <w:b/>
          <w:bCs/>
          <w:color w:val="333333"/>
          <w:kern w:val="0"/>
          <w:sz w:val="32"/>
          <w:szCs w:val="32"/>
        </w:rPr>
        <w:t>局</w:t>
      </w:r>
      <w:r>
        <w:rPr>
          <w:rFonts w:ascii="宋体" w:eastAsia="宋体" w:hAnsi="宋体" w:cs="宋体" w:hint="eastAsia"/>
          <w:b/>
          <w:bCs/>
          <w:color w:val="333333"/>
          <w:kern w:val="0"/>
          <w:sz w:val="32"/>
          <w:szCs w:val="32"/>
        </w:rPr>
        <w:t>和</w:t>
      </w:r>
      <w:r>
        <w:rPr>
          <w:rFonts w:ascii="宋体" w:eastAsia="宋体" w:hAnsi="宋体" w:cs="宋体" w:hint="eastAsia"/>
          <w:b/>
          <w:bCs/>
          <w:color w:val="333333"/>
          <w:kern w:val="0"/>
          <w:sz w:val="32"/>
          <w:szCs w:val="32"/>
        </w:rPr>
        <w:t>巴中市水产渔政局</w:t>
      </w:r>
    </w:p>
    <w:p w:rsidR="00235B13" w:rsidRDefault="008234EA">
      <w:pPr>
        <w:widowControl/>
        <w:spacing w:line="600" w:lineRule="auto"/>
        <w:ind w:leftChars="-200" w:left="1977" w:hangingChars="746" w:hanging="2397"/>
        <w:jc w:val="left"/>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 xml:space="preserve">   </w:t>
      </w:r>
      <w:r>
        <w:rPr>
          <w:rFonts w:ascii="宋体" w:eastAsia="宋体" w:hAnsi="宋体" w:cs="宋体" w:hint="eastAsia"/>
          <w:b/>
          <w:bCs/>
          <w:color w:val="333333"/>
          <w:kern w:val="0"/>
          <w:sz w:val="32"/>
          <w:szCs w:val="32"/>
        </w:rPr>
        <w:t>检查（评价）</w:t>
      </w:r>
      <w:r>
        <w:rPr>
          <w:rFonts w:ascii="宋体" w:eastAsia="宋体" w:hAnsi="宋体" w:cs="宋体" w:hint="eastAsia"/>
          <w:b/>
          <w:bCs/>
          <w:color w:val="333333"/>
          <w:kern w:val="0"/>
          <w:sz w:val="32"/>
          <w:szCs w:val="32"/>
        </w:rPr>
        <w:t>政策</w:t>
      </w:r>
      <w:r>
        <w:rPr>
          <w:rFonts w:ascii="宋体" w:eastAsia="宋体" w:hAnsi="宋体" w:cs="宋体" w:hint="eastAsia"/>
          <w:b/>
          <w:bCs/>
          <w:color w:val="333333"/>
          <w:kern w:val="0"/>
          <w:sz w:val="32"/>
          <w:szCs w:val="32"/>
        </w:rPr>
        <w:t>：</w:t>
      </w:r>
      <w:r>
        <w:rPr>
          <w:rFonts w:ascii="宋体" w:eastAsia="宋体" w:hAnsi="宋体" w:cs="宋体" w:hint="eastAsia"/>
          <w:b/>
          <w:bCs/>
          <w:color w:val="333333"/>
          <w:kern w:val="0"/>
          <w:sz w:val="32"/>
          <w:szCs w:val="32"/>
        </w:rPr>
        <w:t>长江流域禁捕退捕资金政策</w:t>
      </w:r>
    </w:p>
    <w:p w:rsidR="00235B13" w:rsidRDefault="008234EA">
      <w:pPr>
        <w:spacing w:line="600" w:lineRule="auto"/>
        <w:ind w:leftChars="-200" w:left="3377" w:hangingChars="1182" w:hanging="3797"/>
        <w:jc w:val="left"/>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 xml:space="preserve">   </w:t>
      </w:r>
      <w:r>
        <w:rPr>
          <w:rFonts w:ascii="宋体" w:eastAsia="宋体" w:hAnsi="宋体" w:cs="宋体" w:hint="eastAsia"/>
          <w:b/>
          <w:bCs/>
          <w:color w:val="333333"/>
          <w:kern w:val="0"/>
          <w:sz w:val="32"/>
          <w:szCs w:val="32"/>
        </w:rPr>
        <w:t>受托检查（评价）中介机构：四川中磊会计师事务所有限责任公司</w:t>
      </w:r>
    </w:p>
    <w:p w:rsidR="00235B13" w:rsidRDefault="00235B13">
      <w:pPr>
        <w:spacing w:line="600" w:lineRule="auto"/>
        <w:ind w:left="3363" w:hangingChars="1051" w:hanging="3363"/>
        <w:jc w:val="left"/>
        <w:rPr>
          <w:rFonts w:ascii="宋体" w:eastAsia="宋体" w:hAnsi="宋体" w:cs="宋体"/>
          <w:color w:val="333333"/>
          <w:kern w:val="0"/>
          <w:sz w:val="32"/>
          <w:szCs w:val="32"/>
        </w:rPr>
      </w:pPr>
    </w:p>
    <w:p w:rsidR="00235B13" w:rsidRDefault="00235B13">
      <w:pPr>
        <w:spacing w:line="600" w:lineRule="auto"/>
        <w:ind w:leftChars="304" w:left="5118" w:hangingChars="1400" w:hanging="4480"/>
        <w:jc w:val="left"/>
        <w:rPr>
          <w:rFonts w:ascii="宋体" w:eastAsia="宋体" w:hAnsi="宋体" w:cs="宋体"/>
          <w:color w:val="333333"/>
          <w:kern w:val="0"/>
          <w:sz w:val="32"/>
          <w:szCs w:val="32"/>
        </w:rPr>
      </w:pPr>
    </w:p>
    <w:p w:rsidR="00235B13" w:rsidRDefault="008234EA" w:rsidP="008764FD">
      <w:pPr>
        <w:spacing w:line="600" w:lineRule="auto"/>
        <w:ind w:leftChars="-200" w:left="1" w:rightChars="-244" w:right="-512" w:hangingChars="131" w:hanging="421"/>
        <w:jc w:val="left"/>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公司地址：成都市青羊区日月大道</w:t>
      </w:r>
      <w:r>
        <w:rPr>
          <w:rFonts w:ascii="Times New Roman" w:eastAsia="宋体" w:hAnsi="Times New Roman" w:cs="Times New Roman"/>
          <w:b/>
          <w:bCs/>
          <w:color w:val="333333"/>
          <w:kern w:val="0"/>
          <w:sz w:val="32"/>
          <w:szCs w:val="32"/>
        </w:rPr>
        <w:t>1501</w:t>
      </w:r>
      <w:r>
        <w:rPr>
          <w:rFonts w:ascii="宋体" w:eastAsia="宋体" w:hAnsi="宋体" w:cs="宋体" w:hint="eastAsia"/>
          <w:b/>
          <w:bCs/>
          <w:color w:val="333333"/>
          <w:kern w:val="0"/>
          <w:sz w:val="32"/>
          <w:szCs w:val="32"/>
        </w:rPr>
        <w:t>号万和中心</w:t>
      </w:r>
      <w:r>
        <w:rPr>
          <w:rFonts w:ascii="Times New Roman" w:eastAsia="宋体" w:hAnsi="Times New Roman" w:cs="Times New Roman"/>
          <w:b/>
          <w:bCs/>
          <w:color w:val="333333"/>
          <w:kern w:val="0"/>
          <w:sz w:val="32"/>
          <w:szCs w:val="32"/>
        </w:rPr>
        <w:t>1</w:t>
      </w:r>
      <w:r>
        <w:rPr>
          <w:rFonts w:ascii="宋体" w:eastAsia="宋体" w:hAnsi="宋体" w:cs="宋体" w:hint="eastAsia"/>
          <w:b/>
          <w:bCs/>
          <w:color w:val="333333"/>
          <w:kern w:val="0"/>
          <w:sz w:val="32"/>
          <w:szCs w:val="32"/>
        </w:rPr>
        <w:t>栋</w:t>
      </w:r>
      <w:r>
        <w:rPr>
          <w:rFonts w:ascii="Times New Roman" w:eastAsia="宋体" w:hAnsi="Times New Roman" w:cs="Times New Roman"/>
          <w:b/>
          <w:bCs/>
          <w:color w:val="333333"/>
          <w:kern w:val="0"/>
          <w:sz w:val="32"/>
          <w:szCs w:val="32"/>
        </w:rPr>
        <w:t>905</w:t>
      </w:r>
      <w:r>
        <w:rPr>
          <w:rFonts w:ascii="宋体" w:eastAsia="宋体" w:hAnsi="宋体" w:cs="宋体" w:hint="eastAsia"/>
          <w:b/>
          <w:bCs/>
          <w:color w:val="333333"/>
          <w:kern w:val="0"/>
          <w:sz w:val="32"/>
          <w:szCs w:val="32"/>
        </w:rPr>
        <w:t>室</w:t>
      </w:r>
    </w:p>
    <w:p w:rsidR="00235B13" w:rsidRDefault="008234EA">
      <w:pPr>
        <w:spacing w:line="600" w:lineRule="auto"/>
        <w:ind w:leftChars="-200" w:left="1" w:hangingChars="131" w:hanging="421"/>
        <w:jc w:val="left"/>
        <w:rPr>
          <w:rFonts w:ascii="Times New Roman" w:eastAsia="宋体" w:hAnsi="Times New Roman" w:cs="Times New Roman"/>
          <w:b/>
          <w:bCs/>
          <w:color w:val="333333"/>
          <w:kern w:val="0"/>
          <w:sz w:val="32"/>
          <w:szCs w:val="32"/>
        </w:rPr>
      </w:pPr>
      <w:r>
        <w:rPr>
          <w:rFonts w:ascii="宋体" w:eastAsia="宋体" w:hAnsi="宋体" w:cs="宋体" w:hint="eastAsia"/>
          <w:b/>
          <w:bCs/>
          <w:color w:val="333333"/>
          <w:kern w:val="0"/>
          <w:sz w:val="32"/>
          <w:szCs w:val="32"/>
        </w:rPr>
        <w:t xml:space="preserve">   </w:t>
      </w:r>
      <w:r>
        <w:rPr>
          <w:rFonts w:ascii="宋体" w:eastAsia="宋体" w:hAnsi="宋体" w:cs="宋体" w:hint="eastAsia"/>
          <w:b/>
          <w:bCs/>
          <w:color w:val="333333"/>
          <w:kern w:val="0"/>
          <w:sz w:val="32"/>
          <w:szCs w:val="32"/>
        </w:rPr>
        <w:t>电话：</w:t>
      </w:r>
      <w:r>
        <w:rPr>
          <w:rFonts w:ascii="Times New Roman" w:eastAsia="宋体" w:hAnsi="Times New Roman" w:cs="Times New Roman"/>
          <w:b/>
          <w:bCs/>
          <w:color w:val="333333"/>
          <w:kern w:val="0"/>
          <w:sz w:val="32"/>
          <w:szCs w:val="32"/>
        </w:rPr>
        <w:t>（</w:t>
      </w:r>
      <w:r>
        <w:rPr>
          <w:rFonts w:ascii="Times New Roman" w:eastAsia="宋体" w:hAnsi="Times New Roman" w:cs="Times New Roman"/>
          <w:b/>
          <w:bCs/>
          <w:color w:val="333333"/>
          <w:kern w:val="0"/>
          <w:sz w:val="32"/>
          <w:szCs w:val="32"/>
        </w:rPr>
        <w:t>028</w:t>
      </w:r>
      <w:r>
        <w:rPr>
          <w:rFonts w:ascii="Times New Roman" w:eastAsia="宋体" w:hAnsi="Times New Roman" w:cs="Times New Roman"/>
          <w:b/>
          <w:bCs/>
          <w:color w:val="333333"/>
          <w:kern w:val="0"/>
          <w:sz w:val="32"/>
          <w:szCs w:val="32"/>
        </w:rPr>
        <w:t>）</w:t>
      </w:r>
      <w:r>
        <w:rPr>
          <w:rFonts w:ascii="Times New Roman" w:eastAsia="宋体" w:hAnsi="Times New Roman" w:cs="Times New Roman"/>
          <w:b/>
          <w:bCs/>
          <w:color w:val="333333"/>
          <w:kern w:val="0"/>
          <w:sz w:val="32"/>
          <w:szCs w:val="32"/>
        </w:rPr>
        <w:t>84538662</w:t>
      </w:r>
    </w:p>
    <w:p w:rsidR="00235B13" w:rsidRDefault="008234EA">
      <w:pPr>
        <w:pStyle w:val="a0"/>
        <w:rPr>
          <w:rFonts w:ascii="Times New Roman" w:eastAsia="宋体" w:hAnsi="Times New Roman" w:cs="Times New Roman"/>
          <w:b/>
          <w:bCs/>
          <w:color w:val="333333"/>
          <w:sz w:val="32"/>
          <w:szCs w:val="32"/>
        </w:rPr>
      </w:pPr>
      <w:r>
        <w:rPr>
          <w:rFonts w:ascii="宋体" w:eastAsia="宋体" w:hAnsi="宋体" w:cs="宋体" w:hint="eastAsia"/>
          <w:b/>
          <w:bCs/>
          <w:color w:val="333333"/>
          <w:sz w:val="32"/>
          <w:szCs w:val="32"/>
        </w:rPr>
        <w:t>邮政编码：</w:t>
      </w:r>
      <w:r>
        <w:rPr>
          <w:rFonts w:ascii="Times New Roman" w:eastAsia="宋体" w:hAnsi="Times New Roman" w:cs="Times New Roman"/>
          <w:b/>
          <w:bCs/>
          <w:color w:val="333333"/>
          <w:sz w:val="32"/>
          <w:szCs w:val="32"/>
        </w:rPr>
        <w:t>610000</w:t>
      </w:r>
    </w:p>
    <w:p w:rsidR="00235B13" w:rsidRDefault="00235B13">
      <w:pPr>
        <w:rPr>
          <w:rFonts w:ascii="Times New Roman" w:eastAsia="宋体" w:hAnsi="Times New Roman" w:cs="Times New Roman"/>
          <w:b/>
          <w:bCs/>
          <w:color w:val="333333"/>
          <w:kern w:val="0"/>
          <w:sz w:val="32"/>
          <w:szCs w:val="32"/>
        </w:rPr>
      </w:pPr>
    </w:p>
    <w:p w:rsidR="00235B13" w:rsidRDefault="00235B13">
      <w:pPr>
        <w:pStyle w:val="a0"/>
        <w:rPr>
          <w:rFonts w:ascii="Times New Roman" w:eastAsia="宋体" w:hAnsi="Times New Roman" w:cs="Times New Roman"/>
          <w:b/>
          <w:bCs/>
          <w:color w:val="333333"/>
          <w:sz w:val="32"/>
          <w:szCs w:val="32"/>
        </w:rPr>
      </w:pPr>
    </w:p>
    <w:p w:rsidR="00235B13" w:rsidRDefault="00235B13">
      <w:pPr>
        <w:rPr>
          <w:rFonts w:ascii="Times New Roman" w:eastAsia="宋体" w:hAnsi="Times New Roman" w:cs="Times New Roman"/>
          <w:b/>
          <w:bCs/>
          <w:color w:val="333333"/>
          <w:kern w:val="0"/>
          <w:sz w:val="32"/>
          <w:szCs w:val="32"/>
        </w:rPr>
      </w:pPr>
    </w:p>
    <w:p w:rsidR="00235B13" w:rsidRDefault="00235B13">
      <w:pPr>
        <w:pStyle w:val="a0"/>
        <w:rPr>
          <w:rFonts w:ascii="Times New Roman" w:eastAsia="宋体" w:hAnsi="Times New Roman" w:cs="Times New Roman"/>
          <w:b/>
          <w:bCs/>
          <w:color w:val="333333"/>
          <w:sz w:val="32"/>
          <w:szCs w:val="32"/>
        </w:rPr>
      </w:pPr>
    </w:p>
    <w:p w:rsidR="00235B13" w:rsidRDefault="008234EA">
      <w:pPr>
        <w:adjustRightInd w:val="0"/>
        <w:snapToGrid w:val="0"/>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摘要：</w:t>
      </w:r>
    </w:p>
    <w:p w:rsidR="00235B13" w:rsidRDefault="008234EA">
      <w:pPr>
        <w:adjustRightInd w:val="0"/>
        <w:snapToGrid w:val="0"/>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查阅巴中市巴州区水产渔政局、巴中市恩阳区水产渔政局和巴中市水产渔政局该政策相关的资料，应对长江流域禁捕退捕资金政策主要是为符合该政策条件的退捕渔民缴纳养老保险。</w:t>
      </w:r>
    </w:p>
    <w:p w:rsidR="00235B13" w:rsidRDefault="008234EA">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235B13" w:rsidRDefault="00235B13">
      <w:pPr>
        <w:pStyle w:val="a0"/>
      </w:pPr>
    </w:p>
    <w:p w:rsidR="00235B13" w:rsidRDefault="00235B13"/>
    <w:sdt>
      <w:sdtPr>
        <w:rPr>
          <w:rFonts w:ascii="宋体" w:eastAsia="宋体" w:hAnsi="宋体"/>
        </w:rPr>
        <w:id w:val="147462777"/>
        <w:docPartObj>
          <w:docPartGallery w:val="Table of Contents"/>
          <w:docPartUnique/>
        </w:docPartObj>
      </w:sdtPr>
      <w:sdtEndPr>
        <w:rPr>
          <w:rFonts w:cs="宋体"/>
          <w:b/>
          <w:bCs/>
          <w:color w:val="333333"/>
          <w:kern w:val="0"/>
          <w:sz w:val="28"/>
          <w:szCs w:val="28"/>
        </w:rPr>
      </w:sdtEndPr>
      <w:sdtContent>
        <w:p w:rsidR="00235B13" w:rsidRDefault="008234EA">
          <w:pPr>
            <w:adjustRightInd w:val="0"/>
            <w:snapToGrid w:val="0"/>
            <w:spacing w:line="600" w:lineRule="exact"/>
            <w:ind w:firstLineChars="200" w:firstLine="420"/>
            <w:jc w:val="center"/>
            <w:outlineLvl w:val="1"/>
            <w:rPr>
              <w:b/>
              <w:bCs/>
              <w:sz w:val="44"/>
              <w:szCs w:val="44"/>
            </w:rPr>
          </w:pPr>
          <w:r>
            <w:rPr>
              <w:rFonts w:ascii="宋体" w:eastAsia="宋体" w:hAnsi="宋体"/>
              <w:b/>
              <w:bCs/>
              <w:sz w:val="44"/>
              <w:szCs w:val="44"/>
            </w:rPr>
            <w:t>目录</w:t>
          </w:r>
        </w:p>
        <w:p w:rsidR="00235B13" w:rsidRDefault="00235B13">
          <w:pPr>
            <w:pStyle w:val="WPSOffice1"/>
            <w:tabs>
              <w:tab w:val="right" w:leader="dot" w:pos="8306"/>
            </w:tabs>
            <w:spacing w:line="360" w:lineRule="exact"/>
            <w:rPr>
              <w:rFonts w:ascii="宋体" w:eastAsia="宋体" w:hAnsi="宋体" w:cs="宋体"/>
              <w:sz w:val="28"/>
              <w:szCs w:val="28"/>
            </w:rPr>
          </w:pPr>
          <w:r>
            <w:rPr>
              <w:rFonts w:ascii="宋体" w:eastAsia="宋体" w:hAnsi="宋体" w:cs="宋体"/>
              <w:color w:val="333333"/>
              <w:sz w:val="28"/>
              <w:szCs w:val="28"/>
            </w:rPr>
            <w:fldChar w:fldCharType="begin"/>
          </w:r>
          <w:r w:rsidR="008234EA">
            <w:rPr>
              <w:rFonts w:ascii="宋体" w:eastAsia="宋体" w:hAnsi="宋体" w:cs="宋体"/>
              <w:color w:val="333333"/>
              <w:sz w:val="28"/>
              <w:szCs w:val="28"/>
            </w:rPr>
            <w:instrText xml:space="preserve">TOC \o "1-2" \h \u </w:instrText>
          </w:r>
          <w:r>
            <w:rPr>
              <w:rFonts w:ascii="宋体" w:eastAsia="宋体" w:hAnsi="宋体" w:cs="宋体"/>
              <w:color w:val="333333"/>
              <w:sz w:val="28"/>
              <w:szCs w:val="28"/>
            </w:rPr>
            <w:fldChar w:fldCharType="separate"/>
          </w:r>
          <w:hyperlink w:anchor="_Toc27867" w:history="1">
            <w:r w:rsidR="008234EA">
              <w:rPr>
                <w:rFonts w:ascii="宋体" w:eastAsia="宋体" w:hAnsi="宋体" w:cs="宋体" w:hint="eastAsia"/>
                <w:sz w:val="28"/>
                <w:szCs w:val="28"/>
              </w:rPr>
              <w:t>一、基本情况</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_Toc27867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- 1 -</w:t>
            </w:r>
            <w:r>
              <w:rPr>
                <w:rFonts w:ascii="宋体" w:eastAsia="宋体" w:hAnsi="宋体" w:cs="宋体" w:hint="eastAsia"/>
                <w:sz w:val="28"/>
                <w:szCs w:val="28"/>
              </w:rPr>
              <w:fldChar w:fldCharType="end"/>
            </w:r>
          </w:hyperlink>
        </w:p>
        <w:p w:rsidR="00235B13" w:rsidRDefault="00235B13" w:rsidP="008764FD">
          <w:pPr>
            <w:pStyle w:val="WPSOffice2"/>
            <w:tabs>
              <w:tab w:val="right" w:leader="dot" w:pos="8306"/>
            </w:tabs>
            <w:spacing w:line="360" w:lineRule="exact"/>
            <w:ind w:left="420"/>
            <w:rPr>
              <w:rFonts w:ascii="宋体" w:eastAsia="宋体" w:hAnsi="宋体" w:cs="宋体"/>
              <w:sz w:val="28"/>
              <w:szCs w:val="28"/>
            </w:rPr>
          </w:pPr>
          <w:hyperlink w:anchor="_Toc27668" w:history="1">
            <w:r w:rsidR="008234EA">
              <w:rPr>
                <w:rFonts w:ascii="宋体" w:eastAsia="宋体" w:hAnsi="宋体" w:cs="宋体" w:hint="eastAsia"/>
                <w:sz w:val="28"/>
                <w:szCs w:val="28"/>
                <w:lang w:val="zh-CN"/>
              </w:rPr>
              <w:t>（一）单位基本情况</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_Toc27668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- 1 -</w:t>
            </w:r>
            <w:r>
              <w:rPr>
                <w:rFonts w:ascii="宋体" w:eastAsia="宋体" w:hAnsi="宋体" w:cs="宋体" w:hint="eastAsia"/>
                <w:sz w:val="28"/>
                <w:szCs w:val="28"/>
              </w:rPr>
              <w:fldChar w:fldCharType="end"/>
            </w:r>
          </w:hyperlink>
        </w:p>
        <w:p w:rsidR="00235B13" w:rsidRDefault="00235B13" w:rsidP="008764FD">
          <w:pPr>
            <w:pStyle w:val="WPSOffice2"/>
            <w:tabs>
              <w:tab w:val="right" w:leader="dot" w:pos="8306"/>
            </w:tabs>
            <w:spacing w:line="360" w:lineRule="exact"/>
            <w:ind w:left="420"/>
            <w:rPr>
              <w:rFonts w:ascii="宋体" w:eastAsia="宋体" w:hAnsi="宋体" w:cs="宋体"/>
              <w:sz w:val="28"/>
              <w:szCs w:val="28"/>
            </w:rPr>
          </w:pPr>
          <w:hyperlink w:anchor="_Toc25943" w:history="1">
            <w:r w:rsidR="008234EA">
              <w:rPr>
                <w:rFonts w:ascii="宋体" w:eastAsia="宋体" w:hAnsi="宋体" w:cs="宋体" w:hint="eastAsia"/>
                <w:sz w:val="28"/>
                <w:szCs w:val="28"/>
                <w:lang w:val="zh-CN"/>
              </w:rPr>
              <w:t>（二）项目基本情况</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_Toc25943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- 2 -</w:t>
            </w:r>
            <w:r>
              <w:rPr>
                <w:rFonts w:ascii="宋体" w:eastAsia="宋体" w:hAnsi="宋体" w:cs="宋体" w:hint="eastAsia"/>
                <w:sz w:val="28"/>
                <w:szCs w:val="28"/>
              </w:rPr>
              <w:fldChar w:fldCharType="end"/>
            </w:r>
          </w:hyperlink>
        </w:p>
        <w:p w:rsidR="00235B13" w:rsidRDefault="00235B13">
          <w:pPr>
            <w:pStyle w:val="WPSOffice1"/>
            <w:tabs>
              <w:tab w:val="right" w:leader="dot" w:pos="8306"/>
            </w:tabs>
            <w:spacing w:line="360" w:lineRule="exact"/>
            <w:rPr>
              <w:rFonts w:ascii="宋体" w:eastAsia="宋体" w:hAnsi="宋体" w:cs="宋体"/>
              <w:sz w:val="28"/>
              <w:szCs w:val="28"/>
            </w:rPr>
          </w:pPr>
          <w:hyperlink w:anchor="_Toc32360" w:history="1">
            <w:r w:rsidR="008234EA">
              <w:rPr>
                <w:rFonts w:ascii="宋体" w:eastAsia="宋体" w:hAnsi="宋体" w:cs="宋体" w:hint="eastAsia"/>
                <w:sz w:val="28"/>
                <w:szCs w:val="28"/>
              </w:rPr>
              <w:t>二、评价工作开展及项目情况</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_Toc32360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- 2 -</w:t>
            </w:r>
            <w:r>
              <w:rPr>
                <w:rFonts w:ascii="宋体" w:eastAsia="宋体" w:hAnsi="宋体" w:cs="宋体" w:hint="eastAsia"/>
                <w:sz w:val="28"/>
                <w:szCs w:val="28"/>
              </w:rPr>
              <w:fldChar w:fldCharType="end"/>
            </w:r>
          </w:hyperlink>
        </w:p>
        <w:p w:rsidR="00235B13" w:rsidRDefault="00235B13" w:rsidP="008764FD">
          <w:pPr>
            <w:pStyle w:val="WPSOffice2"/>
            <w:tabs>
              <w:tab w:val="right" w:leader="dot" w:pos="8306"/>
            </w:tabs>
            <w:spacing w:line="360" w:lineRule="exact"/>
            <w:ind w:left="420"/>
            <w:rPr>
              <w:rFonts w:ascii="宋体" w:eastAsia="宋体" w:hAnsi="宋体" w:cs="宋体"/>
              <w:sz w:val="28"/>
              <w:szCs w:val="28"/>
            </w:rPr>
          </w:pPr>
          <w:hyperlink w:anchor="_Toc15069" w:history="1">
            <w:r w:rsidR="008234EA">
              <w:rPr>
                <w:rFonts w:ascii="宋体" w:eastAsia="宋体" w:hAnsi="宋体" w:cs="宋体" w:hint="eastAsia"/>
                <w:sz w:val="28"/>
                <w:szCs w:val="28"/>
                <w:lang w:val="zh-CN"/>
              </w:rPr>
              <w:t>（一）</w:t>
            </w:r>
            <w:r w:rsidR="008234EA">
              <w:rPr>
                <w:rFonts w:ascii="宋体" w:eastAsia="宋体" w:hAnsi="宋体" w:cs="宋体" w:hint="eastAsia"/>
                <w:sz w:val="28"/>
                <w:szCs w:val="28"/>
              </w:rPr>
              <w:t>项目收支情况</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_Toc15069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xml:space="preserve">- 2 </w:t>
            </w:r>
            <w:r w:rsidR="008234EA">
              <w:rPr>
                <w:rFonts w:ascii="宋体" w:eastAsia="宋体" w:hAnsi="宋体" w:cs="宋体" w:hint="eastAsia"/>
                <w:sz w:val="28"/>
                <w:szCs w:val="28"/>
              </w:rPr>
              <w:t>-</w:t>
            </w:r>
            <w:r>
              <w:rPr>
                <w:rFonts w:ascii="宋体" w:eastAsia="宋体" w:hAnsi="宋体" w:cs="宋体" w:hint="eastAsia"/>
                <w:sz w:val="28"/>
                <w:szCs w:val="28"/>
              </w:rPr>
              <w:fldChar w:fldCharType="end"/>
            </w:r>
          </w:hyperlink>
        </w:p>
        <w:p w:rsidR="00235B13" w:rsidRDefault="00235B13" w:rsidP="008764FD">
          <w:pPr>
            <w:pStyle w:val="WPSOffice2"/>
            <w:tabs>
              <w:tab w:val="right" w:leader="dot" w:pos="8306"/>
            </w:tabs>
            <w:spacing w:line="360" w:lineRule="exact"/>
            <w:ind w:left="420"/>
            <w:rPr>
              <w:rFonts w:ascii="宋体" w:eastAsia="宋体" w:hAnsi="宋体" w:cs="宋体"/>
              <w:sz w:val="28"/>
              <w:szCs w:val="28"/>
            </w:rPr>
          </w:pPr>
          <w:hyperlink w:anchor="_Toc30326" w:history="1">
            <w:r w:rsidR="008234EA">
              <w:rPr>
                <w:rFonts w:ascii="宋体" w:eastAsia="宋体" w:hAnsi="宋体" w:cs="宋体" w:hint="eastAsia"/>
                <w:sz w:val="28"/>
                <w:szCs w:val="28"/>
              </w:rPr>
              <w:t>（二）绩效评价的组织实施情况</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_Toc30326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- 2 -</w:t>
            </w:r>
            <w:r>
              <w:rPr>
                <w:rFonts w:ascii="宋体" w:eastAsia="宋体" w:hAnsi="宋体" w:cs="宋体" w:hint="eastAsia"/>
                <w:sz w:val="28"/>
                <w:szCs w:val="28"/>
              </w:rPr>
              <w:fldChar w:fldCharType="end"/>
            </w:r>
          </w:hyperlink>
        </w:p>
        <w:p w:rsidR="00235B13" w:rsidRDefault="00235B13" w:rsidP="008764FD">
          <w:pPr>
            <w:pStyle w:val="WPSOffice2"/>
            <w:tabs>
              <w:tab w:val="right" w:leader="dot" w:pos="8306"/>
            </w:tabs>
            <w:spacing w:line="360" w:lineRule="exact"/>
            <w:ind w:left="420"/>
            <w:rPr>
              <w:rFonts w:ascii="宋体" w:eastAsia="宋体" w:hAnsi="宋体" w:cs="宋体"/>
              <w:sz w:val="28"/>
              <w:szCs w:val="28"/>
            </w:rPr>
          </w:pPr>
          <w:hyperlink w:anchor="_Toc28890" w:history="1">
            <w:r w:rsidR="008234EA">
              <w:rPr>
                <w:rFonts w:ascii="宋体" w:eastAsia="宋体" w:hAnsi="宋体" w:cs="宋体" w:hint="eastAsia"/>
                <w:sz w:val="28"/>
                <w:szCs w:val="28"/>
              </w:rPr>
              <w:t>（三）绩效评价依据</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_Toc28890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- 3 -</w:t>
            </w:r>
            <w:r>
              <w:rPr>
                <w:rFonts w:ascii="宋体" w:eastAsia="宋体" w:hAnsi="宋体" w:cs="宋体" w:hint="eastAsia"/>
                <w:sz w:val="28"/>
                <w:szCs w:val="28"/>
              </w:rPr>
              <w:fldChar w:fldCharType="end"/>
            </w:r>
          </w:hyperlink>
        </w:p>
        <w:p w:rsidR="00235B13" w:rsidRDefault="00235B13" w:rsidP="008764FD">
          <w:pPr>
            <w:pStyle w:val="WPSOffice2"/>
            <w:tabs>
              <w:tab w:val="right" w:leader="dot" w:pos="8306"/>
            </w:tabs>
            <w:spacing w:line="360" w:lineRule="exact"/>
            <w:ind w:left="420"/>
            <w:rPr>
              <w:rFonts w:ascii="宋体" w:eastAsia="宋体" w:hAnsi="宋体" w:cs="宋体"/>
              <w:sz w:val="28"/>
              <w:szCs w:val="28"/>
            </w:rPr>
          </w:pPr>
          <w:hyperlink w:anchor="_Toc24824" w:history="1">
            <w:r w:rsidR="008234EA">
              <w:rPr>
                <w:rFonts w:ascii="宋体" w:eastAsia="宋体" w:hAnsi="宋体" w:cs="宋体" w:hint="eastAsia"/>
                <w:sz w:val="28"/>
                <w:szCs w:val="28"/>
              </w:rPr>
              <w:t>（四）绩效评价方法</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_Toc24824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- 3 -</w:t>
            </w:r>
            <w:r>
              <w:rPr>
                <w:rFonts w:ascii="宋体" w:eastAsia="宋体" w:hAnsi="宋体" w:cs="宋体" w:hint="eastAsia"/>
                <w:sz w:val="28"/>
                <w:szCs w:val="28"/>
              </w:rPr>
              <w:fldChar w:fldCharType="end"/>
            </w:r>
          </w:hyperlink>
        </w:p>
        <w:p w:rsidR="00235B13" w:rsidRDefault="00235B13">
          <w:pPr>
            <w:pStyle w:val="WPSOffice1"/>
            <w:tabs>
              <w:tab w:val="right" w:leader="dot" w:pos="8306"/>
            </w:tabs>
            <w:spacing w:line="360" w:lineRule="exact"/>
            <w:rPr>
              <w:rFonts w:ascii="宋体" w:eastAsia="宋体" w:hAnsi="宋体" w:cs="宋体"/>
              <w:sz w:val="28"/>
              <w:szCs w:val="28"/>
            </w:rPr>
          </w:pPr>
          <w:hyperlink w:anchor="_Toc15803" w:history="1">
            <w:r w:rsidR="008234EA">
              <w:rPr>
                <w:rFonts w:ascii="宋体" w:eastAsia="宋体" w:hAnsi="宋体" w:cs="宋体" w:hint="eastAsia"/>
                <w:sz w:val="28"/>
                <w:szCs w:val="28"/>
              </w:rPr>
              <w:t>三、评价结论及绩效分</w:t>
            </w:r>
            <w:r w:rsidR="008234EA">
              <w:rPr>
                <w:rFonts w:ascii="宋体" w:eastAsia="宋体" w:hAnsi="宋体" w:cs="宋体" w:hint="eastAsia"/>
                <w:sz w:val="28"/>
                <w:szCs w:val="28"/>
              </w:rPr>
              <w:t>析</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_Toc15803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- 3 -</w:t>
            </w:r>
            <w:r>
              <w:rPr>
                <w:rFonts w:ascii="宋体" w:eastAsia="宋体" w:hAnsi="宋体" w:cs="宋体" w:hint="eastAsia"/>
                <w:sz w:val="28"/>
                <w:szCs w:val="28"/>
              </w:rPr>
              <w:fldChar w:fldCharType="end"/>
            </w:r>
          </w:hyperlink>
        </w:p>
        <w:p w:rsidR="00235B13" w:rsidRDefault="00235B13" w:rsidP="008764FD">
          <w:pPr>
            <w:pStyle w:val="WPSOffice2"/>
            <w:tabs>
              <w:tab w:val="right" w:leader="dot" w:pos="8306"/>
            </w:tabs>
            <w:spacing w:line="360" w:lineRule="exact"/>
            <w:ind w:left="420"/>
            <w:rPr>
              <w:rFonts w:ascii="宋体" w:eastAsia="宋体" w:hAnsi="宋体" w:cs="宋体"/>
              <w:sz w:val="28"/>
              <w:szCs w:val="28"/>
            </w:rPr>
          </w:pPr>
          <w:hyperlink w:anchor="_Toc8200" w:history="1">
            <w:r w:rsidR="008234EA">
              <w:rPr>
                <w:rFonts w:ascii="宋体" w:eastAsia="宋体" w:hAnsi="宋体" w:cs="宋体" w:hint="eastAsia"/>
                <w:sz w:val="28"/>
                <w:szCs w:val="28"/>
              </w:rPr>
              <w:t>（一）评价结论</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_Toc8200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- 3 -</w:t>
            </w:r>
            <w:r>
              <w:rPr>
                <w:rFonts w:ascii="宋体" w:eastAsia="宋体" w:hAnsi="宋体" w:cs="宋体" w:hint="eastAsia"/>
                <w:sz w:val="28"/>
                <w:szCs w:val="28"/>
              </w:rPr>
              <w:fldChar w:fldCharType="end"/>
            </w:r>
          </w:hyperlink>
        </w:p>
        <w:p w:rsidR="00235B13" w:rsidRDefault="00235B13" w:rsidP="008764FD">
          <w:pPr>
            <w:pStyle w:val="WPSOffice2"/>
            <w:tabs>
              <w:tab w:val="right" w:leader="dot" w:pos="8306"/>
            </w:tabs>
            <w:spacing w:line="360" w:lineRule="exact"/>
            <w:ind w:left="420"/>
            <w:rPr>
              <w:rFonts w:ascii="宋体" w:eastAsia="宋体" w:hAnsi="宋体" w:cs="宋体"/>
              <w:sz w:val="28"/>
              <w:szCs w:val="28"/>
            </w:rPr>
          </w:pPr>
          <w:hyperlink w:anchor="_Toc2677" w:history="1">
            <w:r w:rsidR="008234EA">
              <w:rPr>
                <w:rFonts w:ascii="宋体" w:eastAsia="宋体" w:hAnsi="宋体" w:cs="宋体" w:hint="eastAsia"/>
                <w:sz w:val="28"/>
                <w:szCs w:val="28"/>
              </w:rPr>
              <w:t>（二）绩效分析</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_Toc2677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- 4 -</w:t>
            </w:r>
            <w:r>
              <w:rPr>
                <w:rFonts w:ascii="宋体" w:eastAsia="宋体" w:hAnsi="宋体" w:cs="宋体" w:hint="eastAsia"/>
                <w:sz w:val="28"/>
                <w:szCs w:val="28"/>
              </w:rPr>
              <w:fldChar w:fldCharType="end"/>
            </w:r>
          </w:hyperlink>
        </w:p>
        <w:p w:rsidR="00235B13" w:rsidRDefault="00235B13" w:rsidP="008764FD">
          <w:pPr>
            <w:pStyle w:val="WPSOffice2"/>
            <w:tabs>
              <w:tab w:val="right" w:leader="dot" w:pos="8306"/>
            </w:tabs>
            <w:spacing w:line="360" w:lineRule="exact"/>
            <w:ind w:left="420"/>
            <w:rPr>
              <w:rFonts w:ascii="宋体" w:eastAsia="宋体" w:hAnsi="宋体" w:cs="宋体"/>
              <w:sz w:val="28"/>
              <w:szCs w:val="28"/>
            </w:rPr>
          </w:pPr>
          <w:hyperlink w:anchor="_Toc32414" w:history="1">
            <w:r w:rsidR="008234EA">
              <w:rPr>
                <w:rFonts w:ascii="宋体" w:eastAsia="宋体" w:hAnsi="宋体" w:cs="宋体" w:hint="eastAsia"/>
                <w:sz w:val="28"/>
                <w:szCs w:val="28"/>
              </w:rPr>
              <w:t>1</w:t>
            </w:r>
            <w:r w:rsidR="008234EA">
              <w:rPr>
                <w:rFonts w:ascii="宋体" w:eastAsia="宋体" w:hAnsi="宋体" w:cs="宋体" w:hint="eastAsia"/>
                <w:sz w:val="28"/>
                <w:szCs w:val="28"/>
              </w:rPr>
              <w:t>、政策设计</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_Toc32414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- 4 -</w:t>
            </w:r>
            <w:r>
              <w:rPr>
                <w:rFonts w:ascii="宋体" w:eastAsia="宋体" w:hAnsi="宋体" w:cs="宋体" w:hint="eastAsia"/>
                <w:sz w:val="28"/>
                <w:szCs w:val="28"/>
              </w:rPr>
              <w:fldChar w:fldCharType="end"/>
            </w:r>
          </w:hyperlink>
        </w:p>
        <w:p w:rsidR="00235B13" w:rsidRDefault="00235B13" w:rsidP="008764FD">
          <w:pPr>
            <w:pStyle w:val="WPSOffice2"/>
            <w:tabs>
              <w:tab w:val="right" w:leader="dot" w:pos="8306"/>
            </w:tabs>
            <w:spacing w:line="360" w:lineRule="exact"/>
            <w:ind w:left="420"/>
            <w:rPr>
              <w:rFonts w:ascii="宋体" w:eastAsia="宋体" w:hAnsi="宋体" w:cs="宋体"/>
              <w:sz w:val="28"/>
              <w:szCs w:val="28"/>
            </w:rPr>
          </w:pPr>
          <w:hyperlink w:anchor="_Toc980" w:history="1">
            <w:r w:rsidR="008234EA">
              <w:rPr>
                <w:rFonts w:ascii="宋体" w:eastAsia="宋体" w:hAnsi="宋体" w:cs="宋体" w:hint="eastAsia"/>
                <w:sz w:val="28"/>
                <w:szCs w:val="28"/>
              </w:rPr>
              <w:t>（</w:t>
            </w:r>
            <w:r w:rsidR="008234EA">
              <w:rPr>
                <w:rFonts w:ascii="宋体" w:eastAsia="宋体" w:hAnsi="宋体" w:cs="宋体" w:hint="eastAsia"/>
                <w:sz w:val="28"/>
                <w:szCs w:val="28"/>
              </w:rPr>
              <w:t>1</w:t>
            </w:r>
            <w:r w:rsidR="008234EA">
              <w:rPr>
                <w:rFonts w:ascii="宋体" w:eastAsia="宋体" w:hAnsi="宋体" w:cs="宋体" w:hint="eastAsia"/>
                <w:sz w:val="28"/>
                <w:szCs w:val="28"/>
              </w:rPr>
              <w:t>）科学性</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_Toc980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- 4 -</w:t>
            </w:r>
            <w:r>
              <w:rPr>
                <w:rFonts w:ascii="宋体" w:eastAsia="宋体" w:hAnsi="宋体" w:cs="宋体" w:hint="eastAsia"/>
                <w:sz w:val="28"/>
                <w:szCs w:val="28"/>
              </w:rPr>
              <w:fldChar w:fldCharType="end"/>
            </w:r>
          </w:hyperlink>
        </w:p>
        <w:p w:rsidR="00235B13" w:rsidRDefault="00235B13" w:rsidP="008764FD">
          <w:pPr>
            <w:pStyle w:val="WPSOffice2"/>
            <w:tabs>
              <w:tab w:val="right" w:leader="dot" w:pos="8306"/>
            </w:tabs>
            <w:spacing w:line="360" w:lineRule="exact"/>
            <w:ind w:left="420"/>
            <w:rPr>
              <w:rFonts w:ascii="宋体" w:eastAsia="宋体" w:hAnsi="宋体" w:cs="宋体"/>
              <w:sz w:val="28"/>
              <w:szCs w:val="28"/>
            </w:rPr>
          </w:pPr>
          <w:hyperlink w:anchor="_Toc14748" w:history="1">
            <w:r w:rsidR="008234EA">
              <w:rPr>
                <w:rFonts w:ascii="宋体" w:eastAsia="宋体" w:hAnsi="宋体" w:cs="宋体" w:hint="eastAsia"/>
                <w:sz w:val="28"/>
                <w:szCs w:val="28"/>
              </w:rPr>
              <w:t>（</w:t>
            </w:r>
            <w:r w:rsidR="008234EA">
              <w:rPr>
                <w:rFonts w:ascii="宋体" w:eastAsia="宋体" w:hAnsi="宋体" w:cs="宋体" w:hint="eastAsia"/>
                <w:sz w:val="28"/>
                <w:szCs w:val="28"/>
              </w:rPr>
              <w:t>2</w:t>
            </w:r>
            <w:r w:rsidR="008234EA">
              <w:rPr>
                <w:rFonts w:ascii="宋体" w:eastAsia="宋体" w:hAnsi="宋体" w:cs="宋体" w:hint="eastAsia"/>
                <w:sz w:val="28"/>
                <w:szCs w:val="28"/>
              </w:rPr>
              <w:t>）相关性</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_Toc14748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- 4 -</w:t>
            </w:r>
            <w:r>
              <w:rPr>
                <w:rFonts w:ascii="宋体" w:eastAsia="宋体" w:hAnsi="宋体" w:cs="宋体" w:hint="eastAsia"/>
                <w:sz w:val="28"/>
                <w:szCs w:val="28"/>
              </w:rPr>
              <w:fldChar w:fldCharType="end"/>
            </w:r>
          </w:hyperlink>
        </w:p>
        <w:p w:rsidR="00235B13" w:rsidRDefault="00235B13" w:rsidP="008764FD">
          <w:pPr>
            <w:pStyle w:val="WPSOffice2"/>
            <w:tabs>
              <w:tab w:val="right" w:leader="dot" w:pos="8306"/>
            </w:tabs>
            <w:spacing w:line="360" w:lineRule="exact"/>
            <w:ind w:left="420"/>
            <w:rPr>
              <w:rFonts w:ascii="宋体" w:eastAsia="宋体" w:hAnsi="宋体" w:cs="宋体"/>
              <w:sz w:val="28"/>
              <w:szCs w:val="28"/>
            </w:rPr>
          </w:pPr>
          <w:hyperlink w:anchor="_Toc13341" w:history="1">
            <w:r w:rsidR="008234EA">
              <w:rPr>
                <w:rFonts w:ascii="宋体" w:eastAsia="宋体" w:hAnsi="宋体" w:cs="宋体" w:hint="eastAsia"/>
                <w:sz w:val="28"/>
                <w:szCs w:val="28"/>
              </w:rPr>
              <w:t>（</w:t>
            </w:r>
            <w:r w:rsidR="008234EA">
              <w:rPr>
                <w:rFonts w:ascii="宋体" w:eastAsia="宋体" w:hAnsi="宋体" w:cs="宋体" w:hint="eastAsia"/>
                <w:sz w:val="28"/>
                <w:szCs w:val="28"/>
              </w:rPr>
              <w:t>3</w:t>
            </w:r>
            <w:r w:rsidR="008234EA">
              <w:rPr>
                <w:rFonts w:ascii="宋体" w:eastAsia="宋体" w:hAnsi="宋体" w:cs="宋体" w:hint="eastAsia"/>
                <w:sz w:val="28"/>
                <w:szCs w:val="28"/>
              </w:rPr>
              <w:t>）合理性</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_Toc13341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- 5 -</w:t>
            </w:r>
            <w:r>
              <w:rPr>
                <w:rFonts w:ascii="宋体" w:eastAsia="宋体" w:hAnsi="宋体" w:cs="宋体" w:hint="eastAsia"/>
                <w:sz w:val="28"/>
                <w:szCs w:val="28"/>
              </w:rPr>
              <w:fldChar w:fldCharType="end"/>
            </w:r>
          </w:hyperlink>
        </w:p>
        <w:p w:rsidR="00235B13" w:rsidRDefault="00235B13" w:rsidP="008764FD">
          <w:pPr>
            <w:pStyle w:val="WPSOffice2"/>
            <w:tabs>
              <w:tab w:val="right" w:leader="dot" w:pos="8306"/>
            </w:tabs>
            <w:spacing w:line="360" w:lineRule="exact"/>
            <w:ind w:left="420"/>
            <w:rPr>
              <w:rFonts w:ascii="宋体" w:eastAsia="宋体" w:hAnsi="宋体" w:cs="宋体"/>
              <w:sz w:val="28"/>
              <w:szCs w:val="28"/>
            </w:rPr>
          </w:pPr>
          <w:hyperlink w:anchor="_Toc6573" w:history="1">
            <w:r w:rsidR="008234EA">
              <w:rPr>
                <w:rFonts w:ascii="宋体" w:eastAsia="宋体" w:hAnsi="宋体" w:cs="宋体" w:hint="eastAsia"/>
                <w:sz w:val="28"/>
                <w:szCs w:val="28"/>
              </w:rPr>
              <w:t>（</w:t>
            </w:r>
            <w:r w:rsidR="008234EA">
              <w:rPr>
                <w:rFonts w:ascii="宋体" w:eastAsia="宋体" w:hAnsi="宋体" w:cs="宋体" w:hint="eastAsia"/>
                <w:sz w:val="28"/>
                <w:szCs w:val="28"/>
              </w:rPr>
              <w:t>4</w:t>
            </w:r>
            <w:r w:rsidR="008234EA">
              <w:rPr>
                <w:rFonts w:ascii="宋体" w:eastAsia="宋体" w:hAnsi="宋体" w:cs="宋体" w:hint="eastAsia"/>
                <w:sz w:val="28"/>
                <w:szCs w:val="28"/>
              </w:rPr>
              <w:t>）公平性</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_Toc6573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- 5 -</w:t>
            </w:r>
            <w:r>
              <w:rPr>
                <w:rFonts w:ascii="宋体" w:eastAsia="宋体" w:hAnsi="宋体" w:cs="宋体" w:hint="eastAsia"/>
                <w:sz w:val="28"/>
                <w:szCs w:val="28"/>
              </w:rPr>
              <w:fldChar w:fldCharType="end"/>
            </w:r>
          </w:hyperlink>
        </w:p>
        <w:p w:rsidR="00235B13" w:rsidRDefault="00235B13" w:rsidP="008764FD">
          <w:pPr>
            <w:pStyle w:val="WPSOffice2"/>
            <w:tabs>
              <w:tab w:val="right" w:leader="dot" w:pos="8306"/>
            </w:tabs>
            <w:spacing w:line="360" w:lineRule="exact"/>
            <w:ind w:left="420"/>
            <w:rPr>
              <w:rFonts w:ascii="宋体" w:eastAsia="宋体" w:hAnsi="宋体" w:cs="宋体"/>
              <w:sz w:val="28"/>
              <w:szCs w:val="28"/>
            </w:rPr>
          </w:pPr>
          <w:hyperlink w:anchor="_Toc15017" w:history="1">
            <w:r w:rsidR="008234EA">
              <w:rPr>
                <w:rFonts w:ascii="宋体" w:eastAsia="宋体" w:hAnsi="宋体" w:cs="宋体" w:hint="eastAsia"/>
                <w:sz w:val="28"/>
                <w:szCs w:val="28"/>
              </w:rPr>
              <w:t>2</w:t>
            </w:r>
            <w:r w:rsidR="008234EA">
              <w:rPr>
                <w:rFonts w:ascii="宋体" w:eastAsia="宋体" w:hAnsi="宋体" w:cs="宋体" w:hint="eastAsia"/>
                <w:sz w:val="28"/>
                <w:szCs w:val="28"/>
              </w:rPr>
              <w:t>、政策执行</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_Toc15017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- 5 -</w:t>
            </w:r>
            <w:r>
              <w:rPr>
                <w:rFonts w:ascii="宋体" w:eastAsia="宋体" w:hAnsi="宋体" w:cs="宋体" w:hint="eastAsia"/>
                <w:sz w:val="28"/>
                <w:szCs w:val="28"/>
              </w:rPr>
              <w:fldChar w:fldCharType="end"/>
            </w:r>
          </w:hyperlink>
        </w:p>
        <w:p w:rsidR="00235B13" w:rsidRDefault="00235B13" w:rsidP="008764FD">
          <w:pPr>
            <w:pStyle w:val="WPSOffice2"/>
            <w:tabs>
              <w:tab w:val="right" w:leader="dot" w:pos="8306"/>
            </w:tabs>
            <w:spacing w:line="360" w:lineRule="exact"/>
            <w:ind w:left="420"/>
            <w:rPr>
              <w:rFonts w:ascii="宋体" w:eastAsia="宋体" w:hAnsi="宋体" w:cs="宋体"/>
              <w:sz w:val="28"/>
              <w:szCs w:val="28"/>
            </w:rPr>
          </w:pPr>
          <w:hyperlink w:anchor="_Toc15841" w:history="1">
            <w:r w:rsidR="008234EA">
              <w:rPr>
                <w:rFonts w:ascii="宋体" w:eastAsia="宋体" w:hAnsi="宋体" w:cs="宋体" w:hint="eastAsia"/>
                <w:sz w:val="28"/>
                <w:szCs w:val="28"/>
              </w:rPr>
              <w:t>（</w:t>
            </w:r>
            <w:r w:rsidR="008234EA">
              <w:rPr>
                <w:rFonts w:ascii="宋体" w:eastAsia="宋体" w:hAnsi="宋体" w:cs="宋体" w:hint="eastAsia"/>
                <w:sz w:val="28"/>
                <w:szCs w:val="28"/>
              </w:rPr>
              <w:t>1</w:t>
            </w:r>
            <w:r w:rsidR="008234EA">
              <w:rPr>
                <w:rFonts w:ascii="宋体" w:eastAsia="宋体" w:hAnsi="宋体" w:cs="宋体" w:hint="eastAsia"/>
                <w:sz w:val="28"/>
                <w:szCs w:val="28"/>
              </w:rPr>
              <w:t>）制度建设</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_Toc15841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- 6 -</w:t>
            </w:r>
            <w:r>
              <w:rPr>
                <w:rFonts w:ascii="宋体" w:eastAsia="宋体" w:hAnsi="宋体" w:cs="宋体" w:hint="eastAsia"/>
                <w:sz w:val="28"/>
                <w:szCs w:val="28"/>
              </w:rPr>
              <w:fldChar w:fldCharType="end"/>
            </w:r>
          </w:hyperlink>
        </w:p>
        <w:p w:rsidR="00235B13" w:rsidRDefault="00235B13" w:rsidP="008764FD">
          <w:pPr>
            <w:pStyle w:val="WPSOffice2"/>
            <w:tabs>
              <w:tab w:val="right" w:leader="dot" w:pos="8306"/>
            </w:tabs>
            <w:spacing w:line="360" w:lineRule="exact"/>
            <w:ind w:left="420"/>
            <w:rPr>
              <w:rFonts w:ascii="宋体" w:eastAsia="宋体" w:hAnsi="宋体" w:cs="宋体"/>
              <w:sz w:val="28"/>
              <w:szCs w:val="28"/>
            </w:rPr>
          </w:pPr>
          <w:hyperlink w:anchor="_Toc19931" w:history="1">
            <w:r w:rsidR="008234EA">
              <w:rPr>
                <w:rFonts w:ascii="宋体" w:eastAsia="宋体" w:hAnsi="宋体" w:cs="宋体" w:hint="eastAsia"/>
                <w:sz w:val="28"/>
                <w:szCs w:val="28"/>
              </w:rPr>
              <w:t>（</w:t>
            </w:r>
            <w:r w:rsidR="008234EA">
              <w:rPr>
                <w:rFonts w:ascii="宋体" w:eastAsia="宋体" w:hAnsi="宋体" w:cs="宋体" w:hint="eastAsia"/>
                <w:sz w:val="28"/>
                <w:szCs w:val="28"/>
              </w:rPr>
              <w:t>2</w:t>
            </w:r>
            <w:r w:rsidR="008234EA">
              <w:rPr>
                <w:rFonts w:ascii="宋体" w:eastAsia="宋体" w:hAnsi="宋体" w:cs="宋体" w:hint="eastAsia"/>
                <w:sz w:val="28"/>
                <w:szCs w:val="28"/>
              </w:rPr>
              <w:t>）政策执行</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_Toc19931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- 6 -</w:t>
            </w:r>
            <w:r>
              <w:rPr>
                <w:rFonts w:ascii="宋体" w:eastAsia="宋体" w:hAnsi="宋体" w:cs="宋体" w:hint="eastAsia"/>
                <w:sz w:val="28"/>
                <w:szCs w:val="28"/>
              </w:rPr>
              <w:fldChar w:fldCharType="end"/>
            </w:r>
          </w:hyperlink>
        </w:p>
        <w:p w:rsidR="00235B13" w:rsidRDefault="00235B13" w:rsidP="008764FD">
          <w:pPr>
            <w:pStyle w:val="WPSOffice2"/>
            <w:tabs>
              <w:tab w:val="right" w:leader="dot" w:pos="8306"/>
            </w:tabs>
            <w:spacing w:line="360" w:lineRule="exact"/>
            <w:ind w:left="420"/>
            <w:rPr>
              <w:rFonts w:ascii="宋体" w:eastAsia="宋体" w:hAnsi="宋体" w:cs="宋体"/>
              <w:sz w:val="28"/>
              <w:szCs w:val="28"/>
            </w:rPr>
          </w:pPr>
          <w:hyperlink w:anchor="_Toc1897" w:history="1">
            <w:r w:rsidR="008234EA">
              <w:rPr>
                <w:rFonts w:ascii="宋体" w:eastAsia="宋体" w:hAnsi="宋体" w:cs="宋体" w:hint="eastAsia"/>
                <w:sz w:val="28"/>
                <w:szCs w:val="28"/>
              </w:rPr>
              <w:t>（</w:t>
            </w:r>
            <w:r w:rsidR="008234EA">
              <w:rPr>
                <w:rFonts w:ascii="宋体" w:eastAsia="宋体" w:hAnsi="宋体" w:cs="宋体" w:hint="eastAsia"/>
                <w:sz w:val="28"/>
                <w:szCs w:val="28"/>
              </w:rPr>
              <w:t>3</w:t>
            </w:r>
            <w:r w:rsidR="008234EA">
              <w:rPr>
                <w:rFonts w:ascii="宋体" w:eastAsia="宋体" w:hAnsi="宋体" w:cs="宋体" w:hint="eastAsia"/>
                <w:sz w:val="28"/>
                <w:szCs w:val="28"/>
              </w:rPr>
              <w:t>）政策效率</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_Toc1897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- 6 -</w:t>
            </w:r>
            <w:r>
              <w:rPr>
                <w:rFonts w:ascii="宋体" w:eastAsia="宋体" w:hAnsi="宋体" w:cs="宋体" w:hint="eastAsia"/>
                <w:sz w:val="28"/>
                <w:szCs w:val="28"/>
              </w:rPr>
              <w:fldChar w:fldCharType="end"/>
            </w:r>
          </w:hyperlink>
        </w:p>
        <w:p w:rsidR="00235B13" w:rsidRDefault="00235B13" w:rsidP="008764FD">
          <w:pPr>
            <w:pStyle w:val="WPSOffice2"/>
            <w:tabs>
              <w:tab w:val="right" w:leader="dot" w:pos="8306"/>
            </w:tabs>
            <w:spacing w:line="360" w:lineRule="exact"/>
            <w:ind w:left="420"/>
            <w:rPr>
              <w:rFonts w:ascii="宋体" w:eastAsia="宋体" w:hAnsi="宋体" w:cs="宋体"/>
              <w:sz w:val="28"/>
              <w:szCs w:val="28"/>
            </w:rPr>
          </w:pPr>
          <w:hyperlink w:anchor="_Toc31127" w:history="1">
            <w:r w:rsidR="008234EA">
              <w:rPr>
                <w:rFonts w:ascii="宋体" w:eastAsia="宋体" w:hAnsi="宋体" w:cs="宋体" w:hint="eastAsia"/>
                <w:sz w:val="28"/>
                <w:szCs w:val="28"/>
              </w:rPr>
              <w:t>3</w:t>
            </w:r>
            <w:r w:rsidR="008234EA">
              <w:rPr>
                <w:rFonts w:ascii="宋体" w:eastAsia="宋体" w:hAnsi="宋体" w:cs="宋体" w:hint="eastAsia"/>
                <w:sz w:val="28"/>
                <w:szCs w:val="28"/>
              </w:rPr>
              <w:t>、政策绩效</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_Toc31127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- 7 -</w:t>
            </w:r>
            <w:r>
              <w:rPr>
                <w:rFonts w:ascii="宋体" w:eastAsia="宋体" w:hAnsi="宋体" w:cs="宋体" w:hint="eastAsia"/>
                <w:sz w:val="28"/>
                <w:szCs w:val="28"/>
              </w:rPr>
              <w:fldChar w:fldCharType="end"/>
            </w:r>
          </w:hyperlink>
        </w:p>
        <w:p w:rsidR="00235B13" w:rsidRDefault="00235B13" w:rsidP="008764FD">
          <w:pPr>
            <w:pStyle w:val="WPSOffice2"/>
            <w:tabs>
              <w:tab w:val="right" w:leader="dot" w:pos="8306"/>
            </w:tabs>
            <w:spacing w:line="360" w:lineRule="exact"/>
            <w:ind w:left="420"/>
            <w:rPr>
              <w:rFonts w:ascii="宋体" w:eastAsia="宋体" w:hAnsi="宋体" w:cs="宋体"/>
              <w:sz w:val="28"/>
              <w:szCs w:val="28"/>
            </w:rPr>
          </w:pPr>
          <w:hyperlink w:anchor="_Toc17682" w:history="1">
            <w:r w:rsidR="008234EA">
              <w:rPr>
                <w:rFonts w:ascii="宋体" w:eastAsia="宋体" w:hAnsi="宋体" w:cs="宋体" w:hint="eastAsia"/>
                <w:sz w:val="28"/>
                <w:szCs w:val="28"/>
              </w:rPr>
              <w:t>（</w:t>
            </w:r>
            <w:r w:rsidR="008234EA">
              <w:rPr>
                <w:rFonts w:ascii="宋体" w:eastAsia="宋体" w:hAnsi="宋体" w:cs="宋体" w:hint="eastAsia"/>
                <w:sz w:val="28"/>
                <w:szCs w:val="28"/>
              </w:rPr>
              <w:t>1</w:t>
            </w:r>
            <w:r w:rsidR="008234EA">
              <w:rPr>
                <w:rFonts w:ascii="宋体" w:eastAsia="宋体" w:hAnsi="宋体" w:cs="宋体" w:hint="eastAsia"/>
                <w:sz w:val="28"/>
                <w:szCs w:val="28"/>
              </w:rPr>
              <w:t>）社会效益</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_Toc17682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- 7 -</w:t>
            </w:r>
            <w:r>
              <w:rPr>
                <w:rFonts w:ascii="宋体" w:eastAsia="宋体" w:hAnsi="宋体" w:cs="宋体" w:hint="eastAsia"/>
                <w:sz w:val="28"/>
                <w:szCs w:val="28"/>
              </w:rPr>
              <w:fldChar w:fldCharType="end"/>
            </w:r>
          </w:hyperlink>
        </w:p>
        <w:p w:rsidR="00235B13" w:rsidRDefault="00235B13" w:rsidP="008764FD">
          <w:pPr>
            <w:pStyle w:val="WPSOffice2"/>
            <w:tabs>
              <w:tab w:val="right" w:leader="dot" w:pos="8306"/>
            </w:tabs>
            <w:spacing w:line="360" w:lineRule="exact"/>
            <w:ind w:left="420"/>
            <w:rPr>
              <w:rFonts w:ascii="宋体" w:eastAsia="宋体" w:hAnsi="宋体" w:cs="宋体"/>
              <w:sz w:val="28"/>
              <w:szCs w:val="28"/>
            </w:rPr>
          </w:pPr>
          <w:hyperlink w:anchor="_Toc6794" w:history="1">
            <w:r w:rsidR="008234EA">
              <w:rPr>
                <w:rFonts w:ascii="宋体" w:eastAsia="宋体" w:hAnsi="宋体" w:cs="宋体" w:hint="eastAsia"/>
                <w:sz w:val="28"/>
                <w:szCs w:val="28"/>
              </w:rPr>
              <w:t>（</w:t>
            </w:r>
            <w:r w:rsidR="008234EA">
              <w:rPr>
                <w:rFonts w:ascii="宋体" w:eastAsia="宋体" w:hAnsi="宋体" w:cs="宋体" w:hint="eastAsia"/>
                <w:sz w:val="28"/>
                <w:szCs w:val="28"/>
              </w:rPr>
              <w:t>2</w:t>
            </w:r>
            <w:r w:rsidR="008234EA">
              <w:rPr>
                <w:rFonts w:ascii="宋体" w:eastAsia="宋体" w:hAnsi="宋体" w:cs="宋体" w:hint="eastAsia"/>
                <w:sz w:val="28"/>
                <w:szCs w:val="28"/>
              </w:rPr>
              <w:t>）经济效益</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_Toc6794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- 7 -</w:t>
            </w:r>
            <w:r>
              <w:rPr>
                <w:rFonts w:ascii="宋体" w:eastAsia="宋体" w:hAnsi="宋体" w:cs="宋体" w:hint="eastAsia"/>
                <w:sz w:val="28"/>
                <w:szCs w:val="28"/>
              </w:rPr>
              <w:fldChar w:fldCharType="end"/>
            </w:r>
          </w:hyperlink>
        </w:p>
        <w:p w:rsidR="00235B13" w:rsidRDefault="00235B13" w:rsidP="008764FD">
          <w:pPr>
            <w:pStyle w:val="WPSOffice2"/>
            <w:tabs>
              <w:tab w:val="right" w:leader="dot" w:pos="8306"/>
            </w:tabs>
            <w:spacing w:line="360" w:lineRule="exact"/>
            <w:ind w:left="420"/>
            <w:rPr>
              <w:rFonts w:ascii="宋体" w:eastAsia="宋体" w:hAnsi="宋体" w:cs="宋体"/>
              <w:sz w:val="28"/>
              <w:szCs w:val="28"/>
            </w:rPr>
          </w:pPr>
          <w:hyperlink w:anchor="_Toc14699" w:history="1">
            <w:r w:rsidR="008234EA">
              <w:rPr>
                <w:rFonts w:ascii="宋体" w:eastAsia="宋体" w:hAnsi="宋体" w:cs="宋体" w:hint="eastAsia"/>
                <w:sz w:val="28"/>
                <w:szCs w:val="28"/>
              </w:rPr>
              <w:t>（</w:t>
            </w:r>
            <w:r w:rsidR="008234EA">
              <w:rPr>
                <w:rFonts w:ascii="宋体" w:eastAsia="宋体" w:hAnsi="宋体" w:cs="宋体" w:hint="eastAsia"/>
                <w:sz w:val="28"/>
                <w:szCs w:val="28"/>
              </w:rPr>
              <w:t>3</w:t>
            </w:r>
            <w:r w:rsidR="008234EA">
              <w:rPr>
                <w:rFonts w:ascii="宋体" w:eastAsia="宋体" w:hAnsi="宋体" w:cs="宋体" w:hint="eastAsia"/>
                <w:sz w:val="28"/>
                <w:szCs w:val="28"/>
              </w:rPr>
              <w:t>）生态效益</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_Toc14699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- 7 -</w:t>
            </w:r>
            <w:r>
              <w:rPr>
                <w:rFonts w:ascii="宋体" w:eastAsia="宋体" w:hAnsi="宋体" w:cs="宋体" w:hint="eastAsia"/>
                <w:sz w:val="28"/>
                <w:szCs w:val="28"/>
              </w:rPr>
              <w:fldChar w:fldCharType="end"/>
            </w:r>
          </w:hyperlink>
        </w:p>
        <w:p w:rsidR="00235B13" w:rsidRDefault="00235B13" w:rsidP="008764FD">
          <w:pPr>
            <w:pStyle w:val="WPSOffice2"/>
            <w:tabs>
              <w:tab w:val="right" w:leader="dot" w:pos="8306"/>
            </w:tabs>
            <w:spacing w:line="360" w:lineRule="exact"/>
            <w:ind w:left="420"/>
            <w:rPr>
              <w:rFonts w:ascii="宋体" w:eastAsia="宋体" w:hAnsi="宋体" w:cs="宋体"/>
              <w:sz w:val="28"/>
              <w:szCs w:val="28"/>
            </w:rPr>
          </w:pPr>
          <w:hyperlink w:anchor="_Toc29783" w:history="1">
            <w:r w:rsidR="008234EA">
              <w:rPr>
                <w:rFonts w:ascii="宋体" w:eastAsia="宋体" w:hAnsi="宋体" w:cs="宋体" w:hint="eastAsia"/>
                <w:sz w:val="28"/>
                <w:szCs w:val="28"/>
              </w:rPr>
              <w:t>（</w:t>
            </w:r>
            <w:r w:rsidR="008234EA">
              <w:rPr>
                <w:rFonts w:ascii="宋体" w:eastAsia="宋体" w:hAnsi="宋体" w:cs="宋体" w:hint="eastAsia"/>
                <w:sz w:val="28"/>
                <w:szCs w:val="28"/>
              </w:rPr>
              <w:t>4</w:t>
            </w:r>
            <w:r w:rsidR="008234EA">
              <w:rPr>
                <w:rFonts w:ascii="宋体" w:eastAsia="宋体" w:hAnsi="宋体" w:cs="宋体" w:hint="eastAsia"/>
                <w:sz w:val="28"/>
                <w:szCs w:val="28"/>
              </w:rPr>
              <w:t>）可持续影响</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_Toc29783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- 7 -</w:t>
            </w:r>
            <w:r>
              <w:rPr>
                <w:rFonts w:ascii="宋体" w:eastAsia="宋体" w:hAnsi="宋体" w:cs="宋体" w:hint="eastAsia"/>
                <w:sz w:val="28"/>
                <w:szCs w:val="28"/>
              </w:rPr>
              <w:fldChar w:fldCharType="end"/>
            </w:r>
          </w:hyperlink>
        </w:p>
        <w:p w:rsidR="00235B13" w:rsidRDefault="00235B13" w:rsidP="008764FD">
          <w:pPr>
            <w:pStyle w:val="WPSOffice2"/>
            <w:tabs>
              <w:tab w:val="right" w:leader="dot" w:pos="8306"/>
            </w:tabs>
            <w:spacing w:line="360" w:lineRule="exact"/>
            <w:ind w:left="420"/>
            <w:rPr>
              <w:rFonts w:ascii="宋体" w:eastAsia="宋体" w:hAnsi="宋体" w:cs="宋体"/>
              <w:sz w:val="28"/>
              <w:szCs w:val="28"/>
            </w:rPr>
          </w:pPr>
          <w:hyperlink w:anchor="_Toc4480" w:history="1">
            <w:r w:rsidR="008234EA">
              <w:rPr>
                <w:rFonts w:ascii="宋体" w:eastAsia="宋体" w:hAnsi="宋体" w:cs="宋体" w:hint="eastAsia"/>
                <w:sz w:val="28"/>
                <w:szCs w:val="28"/>
              </w:rPr>
              <w:t>（</w:t>
            </w:r>
            <w:r w:rsidR="008234EA">
              <w:rPr>
                <w:rFonts w:ascii="宋体" w:eastAsia="宋体" w:hAnsi="宋体" w:cs="宋体" w:hint="eastAsia"/>
                <w:sz w:val="28"/>
                <w:szCs w:val="28"/>
              </w:rPr>
              <w:t>5</w:t>
            </w:r>
            <w:r w:rsidR="008234EA">
              <w:rPr>
                <w:rFonts w:ascii="宋体" w:eastAsia="宋体" w:hAnsi="宋体" w:cs="宋体" w:hint="eastAsia"/>
                <w:sz w:val="28"/>
                <w:szCs w:val="28"/>
              </w:rPr>
              <w:t>）社会满意度</w:t>
            </w:r>
            <w:r w:rsidR="008234EA">
              <w:rPr>
                <w:rFonts w:ascii="宋体" w:eastAsia="宋体" w:hAnsi="宋体" w:cs="宋体" w:hint="eastAsia"/>
                <w:sz w:val="28"/>
                <w:szCs w:val="28"/>
              </w:rPr>
              <w:tab/>
            </w:r>
            <w:r>
              <w:rPr>
                <w:rFonts w:ascii="宋体" w:eastAsia="宋体" w:hAnsi="宋体" w:cs="宋体" w:hint="eastAsia"/>
                <w:sz w:val="28"/>
                <w:szCs w:val="28"/>
              </w:rPr>
              <w:fldChar w:fldCharType="begin"/>
            </w:r>
            <w:r w:rsidR="008234EA">
              <w:rPr>
                <w:rFonts w:ascii="宋体" w:eastAsia="宋体" w:hAnsi="宋体" w:cs="宋体" w:hint="eastAsia"/>
                <w:sz w:val="28"/>
                <w:szCs w:val="28"/>
              </w:rPr>
              <w:instrText xml:space="preserve"> PAGEREF _Toc4480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8234EA">
              <w:rPr>
                <w:rFonts w:ascii="宋体" w:eastAsia="宋体" w:hAnsi="宋体" w:cs="宋体" w:hint="eastAsia"/>
                <w:sz w:val="28"/>
                <w:szCs w:val="28"/>
              </w:rPr>
              <w:t>- 8 -</w:t>
            </w:r>
            <w:r>
              <w:rPr>
                <w:rFonts w:ascii="宋体" w:eastAsia="宋体" w:hAnsi="宋体" w:cs="宋体" w:hint="eastAsia"/>
                <w:sz w:val="28"/>
                <w:szCs w:val="28"/>
              </w:rPr>
              <w:fldChar w:fldCharType="end"/>
            </w:r>
          </w:hyperlink>
        </w:p>
        <w:p w:rsidR="00235B13" w:rsidRDefault="00235B13" w:rsidP="008764FD">
          <w:pPr>
            <w:spacing w:line="360" w:lineRule="exact"/>
            <w:jc w:val="left"/>
            <w:rPr>
              <w:rFonts w:ascii="宋体" w:eastAsia="宋体" w:hAnsi="宋体" w:cs="宋体"/>
              <w:b/>
              <w:bCs/>
              <w:color w:val="333333"/>
              <w:kern w:val="0"/>
              <w:sz w:val="28"/>
              <w:szCs w:val="28"/>
            </w:rPr>
          </w:pPr>
          <w:r>
            <w:rPr>
              <w:rFonts w:ascii="宋体" w:eastAsia="宋体" w:hAnsi="宋体" w:cs="宋体"/>
              <w:color w:val="333333"/>
              <w:kern w:val="0"/>
              <w:sz w:val="28"/>
              <w:szCs w:val="28"/>
            </w:rPr>
            <w:fldChar w:fldCharType="end"/>
          </w:r>
        </w:p>
      </w:sdtContent>
    </w:sdt>
    <w:p w:rsidR="00235B13" w:rsidRDefault="00235B13">
      <w:pPr>
        <w:spacing w:line="600" w:lineRule="auto"/>
        <w:ind w:leftChars="-200" w:left="1" w:hangingChars="131" w:hanging="421"/>
        <w:jc w:val="left"/>
        <w:rPr>
          <w:rFonts w:ascii="宋体" w:eastAsia="宋体" w:hAnsi="宋体" w:cs="宋体"/>
          <w:b/>
          <w:bCs/>
          <w:color w:val="333333"/>
          <w:kern w:val="0"/>
          <w:sz w:val="32"/>
          <w:szCs w:val="32"/>
        </w:rPr>
        <w:sectPr w:rsidR="00235B13">
          <w:headerReference w:type="default" r:id="rId7"/>
          <w:headerReference w:type="first" r:id="rId8"/>
          <w:pgSz w:w="11906" w:h="16838"/>
          <w:pgMar w:top="1440" w:right="1800" w:bottom="1440" w:left="1800" w:header="851" w:footer="992" w:gutter="0"/>
          <w:pgNumType w:fmt="numberInDash" w:start="1"/>
          <w:cols w:space="425"/>
          <w:titlePg/>
          <w:docGrid w:type="lines" w:linePitch="312"/>
        </w:sectPr>
      </w:pPr>
    </w:p>
    <w:p w:rsidR="00235B13" w:rsidRDefault="008234EA">
      <w:pPr>
        <w:widowControl/>
        <w:snapToGrid w:val="0"/>
        <w:spacing w:line="360" w:lineRule="auto"/>
        <w:jc w:val="center"/>
        <w:outlineLvl w:val="0"/>
        <w:rPr>
          <w:rFonts w:ascii="宋体" w:eastAsia="宋体" w:hAnsi="宋体" w:cs="宋体"/>
          <w:b/>
          <w:sz w:val="44"/>
          <w:szCs w:val="44"/>
          <w:shd w:val="clear" w:color="auto" w:fill="FFFFFF"/>
        </w:rPr>
      </w:pPr>
      <w:bookmarkStart w:id="0" w:name="_Toc31954"/>
      <w:r>
        <w:rPr>
          <w:rFonts w:ascii="宋体" w:eastAsia="宋体" w:hAnsi="宋体" w:cs="宋体" w:hint="eastAsia"/>
          <w:b/>
          <w:sz w:val="44"/>
          <w:szCs w:val="44"/>
          <w:shd w:val="clear" w:color="auto" w:fill="FFFFFF"/>
        </w:rPr>
        <w:lastRenderedPageBreak/>
        <w:t>巴中市</w:t>
      </w:r>
      <w:r>
        <w:rPr>
          <w:rFonts w:ascii="宋体" w:eastAsia="宋体" w:hAnsi="宋体" w:cs="宋体" w:hint="eastAsia"/>
          <w:b/>
          <w:sz w:val="44"/>
          <w:szCs w:val="44"/>
          <w:shd w:val="clear" w:color="auto" w:fill="FFFFFF"/>
        </w:rPr>
        <w:t>2020</w:t>
      </w:r>
      <w:r>
        <w:rPr>
          <w:rFonts w:ascii="宋体" w:eastAsia="宋体" w:hAnsi="宋体" w:cs="宋体" w:hint="eastAsia"/>
          <w:b/>
          <w:sz w:val="44"/>
          <w:szCs w:val="44"/>
          <w:shd w:val="clear" w:color="auto" w:fill="FFFFFF"/>
        </w:rPr>
        <w:t>年度长江流域禁捕退捕资金</w:t>
      </w:r>
    </w:p>
    <w:p w:rsidR="00235B13" w:rsidRDefault="008234EA">
      <w:pPr>
        <w:widowControl/>
        <w:snapToGrid w:val="0"/>
        <w:spacing w:line="360" w:lineRule="auto"/>
        <w:jc w:val="center"/>
        <w:outlineLvl w:val="0"/>
        <w:rPr>
          <w:rFonts w:ascii="宋体" w:eastAsia="宋体" w:hAnsi="宋体" w:cs="宋体"/>
          <w:b/>
          <w:sz w:val="44"/>
          <w:szCs w:val="44"/>
          <w:shd w:val="clear" w:color="auto" w:fill="FFFFFF"/>
        </w:rPr>
      </w:pPr>
      <w:r>
        <w:rPr>
          <w:rFonts w:ascii="宋体" w:eastAsia="宋体" w:hAnsi="宋体" w:cs="宋体" w:hint="eastAsia"/>
          <w:b/>
          <w:sz w:val="44"/>
          <w:szCs w:val="44"/>
          <w:shd w:val="clear" w:color="auto" w:fill="FFFFFF"/>
        </w:rPr>
        <w:t>政策绩效评价报告</w:t>
      </w:r>
      <w:bookmarkStart w:id="1" w:name="_GoBack"/>
      <w:bookmarkEnd w:id="0"/>
      <w:bookmarkEnd w:id="1"/>
    </w:p>
    <w:p w:rsidR="00235B13" w:rsidRDefault="008234EA">
      <w:pPr>
        <w:widowControl/>
        <w:adjustRightInd w:val="0"/>
        <w:snapToGrid w:val="0"/>
        <w:spacing w:line="360" w:lineRule="auto"/>
        <w:jc w:val="center"/>
        <w:rPr>
          <w:rFonts w:ascii="宋体" w:eastAsia="宋体" w:hAnsi="宋体" w:cs="宋体"/>
          <w:kern w:val="0"/>
          <w:sz w:val="32"/>
          <w:szCs w:val="32"/>
          <w:shd w:val="clear" w:color="auto" w:fill="FFFFFF"/>
          <w:lang w:val="fr-FR"/>
        </w:rPr>
      </w:pPr>
      <w:r>
        <w:rPr>
          <w:rFonts w:ascii="宋体" w:eastAsia="宋体" w:hAnsi="宋体" w:cs="宋体" w:hint="eastAsia"/>
          <w:kern w:val="0"/>
          <w:sz w:val="32"/>
          <w:szCs w:val="32"/>
          <w:shd w:val="clear" w:color="auto" w:fill="FFFFFF"/>
          <w:lang w:val="fr-FR"/>
        </w:rPr>
        <w:t>中磊咨字</w:t>
      </w:r>
      <w:r>
        <w:rPr>
          <w:rFonts w:ascii="宋体" w:eastAsia="宋体" w:hAnsi="宋体" w:cs="宋体" w:hint="eastAsia"/>
          <w:kern w:val="0"/>
          <w:sz w:val="32"/>
          <w:szCs w:val="32"/>
          <w:shd w:val="clear" w:color="auto" w:fill="FFFFFF"/>
          <w:lang w:val="fr-FR"/>
        </w:rPr>
        <w:t>[2021]</w:t>
      </w:r>
      <w:r>
        <w:rPr>
          <w:rFonts w:ascii="宋体" w:eastAsia="宋体" w:hAnsi="宋体" w:cs="宋体" w:hint="eastAsia"/>
          <w:kern w:val="0"/>
          <w:sz w:val="32"/>
          <w:szCs w:val="32"/>
          <w:shd w:val="clear" w:color="auto" w:fill="FFFFFF"/>
          <w:lang w:val="fr-FR"/>
        </w:rPr>
        <w:t>第</w:t>
      </w:r>
      <w:r>
        <w:rPr>
          <w:rFonts w:ascii="宋体" w:eastAsia="宋体" w:hAnsi="宋体" w:cs="宋体" w:hint="eastAsia"/>
          <w:kern w:val="0"/>
          <w:sz w:val="32"/>
          <w:szCs w:val="32"/>
          <w:shd w:val="clear" w:color="auto" w:fill="FFFFFF"/>
          <w:lang w:val="fr-FR"/>
        </w:rPr>
        <w:t>C-126</w:t>
      </w:r>
      <w:r>
        <w:rPr>
          <w:rFonts w:ascii="宋体" w:eastAsia="宋体" w:hAnsi="宋体" w:cs="宋体" w:hint="eastAsia"/>
          <w:kern w:val="0"/>
          <w:sz w:val="32"/>
          <w:szCs w:val="32"/>
          <w:shd w:val="clear" w:color="auto" w:fill="FFFFFF"/>
          <w:lang w:val="fr-FR"/>
        </w:rPr>
        <w:t>号</w:t>
      </w:r>
    </w:p>
    <w:p w:rsidR="00235B13" w:rsidRDefault="008234EA">
      <w:pPr>
        <w:rPr>
          <w:rFonts w:ascii="黑体" w:eastAsia="黑体" w:hAnsi="黑体" w:cs="黑体"/>
          <w:b/>
          <w:bCs/>
          <w:sz w:val="32"/>
          <w:szCs w:val="32"/>
        </w:rPr>
      </w:pPr>
      <w:bookmarkStart w:id="2" w:name="_Toc6717"/>
      <w:r>
        <w:rPr>
          <w:rFonts w:ascii="黑体" w:eastAsia="黑体" w:hAnsi="黑体" w:cs="黑体" w:hint="eastAsia"/>
          <w:b/>
          <w:bCs/>
          <w:sz w:val="32"/>
          <w:szCs w:val="32"/>
        </w:rPr>
        <w:t>巴中市财政局：</w:t>
      </w:r>
      <w:bookmarkEnd w:id="2"/>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3" w:name="_Toc13673"/>
      <w:r>
        <w:rPr>
          <w:rFonts w:ascii="Times New Roman" w:eastAsia="仿宋_GB2312" w:hAnsi="Times New Roman" w:cs="Times New Roman" w:hint="eastAsia"/>
          <w:sz w:val="32"/>
          <w:szCs w:val="32"/>
        </w:rPr>
        <w:t>我们接受委托，对巴中市巴州区水产渔政局、巴中市恩阳区水产渔政局和巴中市水产渔政局“巴中市</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度长江流域禁捕退捕资金”财政政策进行绩效评价，本次绩效评价仅限于市级财政资金。巴中市巴州区水产渔政局、巴中市恩阳区水产渔政局和巴中市水产渔政局对其提供的绩效评价相关资料的真实性、合法性和完整性负责；我们的责任是依据《中共中央</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国务院关于全面实施预算绩效管理的意见》（中发</w:t>
      </w:r>
      <w:r>
        <w:rPr>
          <w:rFonts w:ascii="宋体" w:eastAsia="宋体" w:hAnsi="宋体" w:cs="宋体" w:hint="eastAsia"/>
          <w:sz w:val="32"/>
          <w:szCs w:val="32"/>
        </w:rPr>
        <w:t>〔</w:t>
      </w:r>
      <w:r>
        <w:rPr>
          <w:rFonts w:ascii="Times New Roman" w:eastAsia="仿宋_GB2312" w:hAnsi="Times New Roman" w:cs="Times New Roman" w:hint="eastAsia"/>
          <w:sz w:val="32"/>
          <w:szCs w:val="32"/>
        </w:rPr>
        <w:t>2018</w:t>
      </w:r>
      <w:r>
        <w:rPr>
          <w:rFonts w:ascii="宋体" w:eastAsia="宋体" w:hAnsi="宋体" w:cs="宋体" w:hint="eastAsia"/>
          <w:sz w:val="32"/>
          <w:szCs w:val="32"/>
        </w:rPr>
        <w:t>〕</w:t>
      </w:r>
      <w:r>
        <w:rPr>
          <w:rFonts w:ascii="Times New Roman" w:eastAsia="仿宋_GB2312" w:hAnsi="Times New Roman" w:cs="Times New Roman" w:hint="eastAsia"/>
          <w:sz w:val="32"/>
          <w:szCs w:val="32"/>
        </w:rPr>
        <w:t>34</w:t>
      </w:r>
      <w:r>
        <w:rPr>
          <w:rFonts w:ascii="Times New Roman" w:eastAsia="仿宋_GB2312" w:hAnsi="Times New Roman" w:cs="Times New Roman" w:hint="eastAsia"/>
          <w:sz w:val="32"/>
          <w:szCs w:val="32"/>
        </w:rPr>
        <w:t>号）、《中共四川省委、四川省人民政府关于全面实施预算绩效管理的实施意见》（川委发〔</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号）和《巴中市财政局关于开展</w:t>
      </w:r>
      <w:r>
        <w:rPr>
          <w:rFonts w:ascii="Times New Roman" w:eastAsia="仿宋_GB2312" w:hAnsi="Times New Roman" w:cs="Times New Roman" w:hint="eastAsia"/>
          <w:sz w:val="32"/>
          <w:szCs w:val="32"/>
        </w:rPr>
        <w:t>202</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年财政支出绩效评价工作的通知》（巴财监绩〔</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号）等文件要求，结合“长江流域禁捕退捕资金”财政政策的实际情况，对该财政政策进行整体绩效评价，并出具绩效评价报告，现将相关情况报告如下：</w:t>
      </w:r>
      <w:bookmarkEnd w:id="3"/>
    </w:p>
    <w:p w:rsidR="00235B13" w:rsidRDefault="008234EA">
      <w:pPr>
        <w:adjustRightInd w:val="0"/>
        <w:snapToGrid w:val="0"/>
        <w:spacing w:line="600" w:lineRule="exact"/>
        <w:ind w:firstLineChars="200" w:firstLine="643"/>
        <w:outlineLvl w:val="0"/>
        <w:rPr>
          <w:rFonts w:ascii="黑体" w:eastAsia="黑体" w:hAnsi="黑体" w:cs="黑体"/>
          <w:b/>
          <w:bCs/>
          <w:sz w:val="32"/>
          <w:szCs w:val="32"/>
        </w:rPr>
      </w:pPr>
      <w:bookmarkStart w:id="4" w:name="_Toc1198358841_WPSOffice_Level1"/>
      <w:bookmarkStart w:id="5" w:name="_Toc27867"/>
      <w:r>
        <w:rPr>
          <w:rFonts w:ascii="黑体" w:eastAsia="黑体" w:hAnsi="黑体" w:cs="黑体" w:hint="eastAsia"/>
          <w:b/>
          <w:bCs/>
          <w:sz w:val="32"/>
          <w:szCs w:val="32"/>
        </w:rPr>
        <w:t>一、基本情况</w:t>
      </w:r>
      <w:bookmarkEnd w:id="4"/>
      <w:bookmarkEnd w:id="5"/>
    </w:p>
    <w:p w:rsidR="00235B13" w:rsidRDefault="008234EA">
      <w:pPr>
        <w:adjustRightInd w:val="0"/>
        <w:snapToGrid w:val="0"/>
        <w:spacing w:line="600" w:lineRule="exact"/>
        <w:ind w:firstLineChars="200" w:firstLine="643"/>
        <w:outlineLvl w:val="1"/>
        <w:rPr>
          <w:rFonts w:ascii="楷体" w:eastAsia="楷体" w:hAnsi="楷体" w:cs="楷体"/>
          <w:b/>
          <w:bCs/>
          <w:sz w:val="32"/>
          <w:szCs w:val="32"/>
          <w:lang w:val="zh-CN"/>
        </w:rPr>
      </w:pPr>
      <w:bookmarkStart w:id="6" w:name="_Toc27668"/>
      <w:bookmarkStart w:id="7" w:name="_Toc769301689_WPSOffice_Level2"/>
      <w:r>
        <w:rPr>
          <w:rFonts w:ascii="楷体_GB2312" w:eastAsia="楷体_GB2312" w:hAnsi="楷体_GB2312" w:cs="楷体_GB2312"/>
          <w:b/>
          <w:bCs/>
          <w:sz w:val="32"/>
          <w:szCs w:val="32"/>
          <w:lang w:val="zh-CN"/>
        </w:rPr>
        <w:t>（一）单位基本情况</w:t>
      </w:r>
      <w:bookmarkEnd w:id="6"/>
      <w:bookmarkEnd w:id="7"/>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8" w:name="_Toc31850"/>
      <w:r>
        <w:rPr>
          <w:rFonts w:ascii="Times New Roman" w:eastAsia="仿宋_GB2312" w:hAnsi="Times New Roman" w:cs="Times New Roman" w:hint="eastAsia"/>
          <w:sz w:val="32"/>
          <w:szCs w:val="32"/>
        </w:rPr>
        <w:t>长江流域禁捕退捕资金政策涉及巴中市巴州区水产渔政局、巴中市恩阳区水产渔政局和巴中市水产渔政局。</w:t>
      </w:r>
      <w:bookmarkEnd w:id="8"/>
    </w:p>
    <w:p w:rsidR="00235B13" w:rsidRDefault="008234EA" w:rsidP="008764FD">
      <w:pPr>
        <w:adjustRightInd w:val="0"/>
        <w:snapToGrid w:val="0"/>
        <w:spacing w:line="600" w:lineRule="exact"/>
        <w:ind w:firstLineChars="200" w:firstLine="640"/>
        <w:outlineLvl w:val="1"/>
        <w:rPr>
          <w:rFonts w:ascii="楷体" w:eastAsia="楷体" w:hAnsi="楷体" w:cs="楷体"/>
          <w:b/>
          <w:bCs/>
          <w:sz w:val="32"/>
          <w:szCs w:val="32"/>
          <w:lang w:val="zh-CN"/>
        </w:rPr>
      </w:pPr>
      <w:bookmarkStart w:id="9" w:name="_Toc1801932083_WPSOffice_Level2"/>
      <w:bookmarkStart w:id="10" w:name="_Toc25943"/>
      <w:r>
        <w:rPr>
          <w:rFonts w:ascii="楷体" w:eastAsia="楷体" w:hAnsi="楷体" w:cs="楷体"/>
          <w:b/>
          <w:bCs/>
          <w:sz w:val="32"/>
          <w:szCs w:val="32"/>
          <w:lang w:val="zh-CN"/>
        </w:rPr>
        <w:lastRenderedPageBreak/>
        <w:t>（二）项目基本情况</w:t>
      </w:r>
      <w:bookmarkEnd w:id="9"/>
      <w:bookmarkEnd w:id="10"/>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11" w:name="_Toc20723"/>
      <w:r>
        <w:rPr>
          <w:rFonts w:ascii="Times New Roman" w:eastAsia="仿宋_GB2312" w:hAnsi="Times New Roman" w:cs="Times New Roman" w:hint="eastAsia"/>
          <w:sz w:val="32"/>
          <w:szCs w:val="32"/>
        </w:rPr>
        <w:t>长江流域禁捕退捕资金财政政策主要是</w:t>
      </w:r>
      <w:r>
        <w:rPr>
          <w:rFonts w:ascii="仿宋_GB2312" w:eastAsia="仿宋_GB2312" w:hAnsi="仿宋_GB2312" w:cs="仿宋_GB2312" w:hint="eastAsia"/>
          <w:sz w:val="32"/>
          <w:szCs w:val="32"/>
        </w:rPr>
        <w:t>为符合该政策条件的退捕渔民缴纳养老保险。</w:t>
      </w:r>
      <w:r>
        <w:rPr>
          <w:rFonts w:ascii="Times New Roman" w:eastAsia="仿宋_GB2312" w:hAnsi="Times New Roman" w:cs="Times New Roman" w:hint="eastAsia"/>
          <w:sz w:val="32"/>
          <w:szCs w:val="32"/>
        </w:rPr>
        <w:t>根据巴中市财政局批复的预算，“长江流域禁捕退捕资金”财政政策</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年下达资金</w:t>
      </w:r>
      <w:r>
        <w:rPr>
          <w:rFonts w:ascii="Times New Roman" w:eastAsia="仿宋_GB2312" w:hAnsi="Times New Roman" w:cs="Times New Roman" w:hint="eastAsia"/>
          <w:sz w:val="32"/>
          <w:szCs w:val="32"/>
        </w:rPr>
        <w:t>190.00</w:t>
      </w:r>
      <w:r>
        <w:rPr>
          <w:rFonts w:ascii="Times New Roman" w:eastAsia="仿宋_GB2312" w:hAnsi="Times New Roman" w:cs="Times New Roman" w:hint="eastAsia"/>
          <w:sz w:val="32"/>
          <w:szCs w:val="32"/>
        </w:rPr>
        <w:t>万元，其中下达至巴州区财政局</w:t>
      </w:r>
      <w:r>
        <w:rPr>
          <w:rFonts w:ascii="Times New Roman" w:eastAsia="仿宋_GB2312" w:hAnsi="Times New Roman" w:cs="Times New Roman" w:hint="eastAsia"/>
          <w:sz w:val="32"/>
          <w:szCs w:val="32"/>
        </w:rPr>
        <w:t>152.30</w:t>
      </w:r>
      <w:r>
        <w:rPr>
          <w:rFonts w:ascii="Times New Roman" w:eastAsia="仿宋_GB2312" w:hAnsi="Times New Roman" w:cs="Times New Roman" w:hint="eastAsia"/>
          <w:sz w:val="32"/>
          <w:szCs w:val="32"/>
        </w:rPr>
        <w:t>万元，恩阳区财政局</w:t>
      </w:r>
      <w:r>
        <w:rPr>
          <w:rFonts w:ascii="Times New Roman" w:eastAsia="仿宋_GB2312" w:hAnsi="Times New Roman" w:cs="Times New Roman" w:hint="eastAsia"/>
          <w:sz w:val="32"/>
          <w:szCs w:val="32"/>
        </w:rPr>
        <w:t>27.70</w:t>
      </w:r>
      <w:r>
        <w:rPr>
          <w:rFonts w:ascii="Times New Roman" w:eastAsia="仿宋_GB2312" w:hAnsi="Times New Roman" w:cs="Times New Roman" w:hint="eastAsia"/>
          <w:sz w:val="32"/>
          <w:szCs w:val="32"/>
        </w:rPr>
        <w:t>万元，巴中市水产渔政局</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万元。</w:t>
      </w:r>
      <w:bookmarkEnd w:id="11"/>
    </w:p>
    <w:p w:rsidR="00235B13" w:rsidRDefault="008234EA">
      <w:pPr>
        <w:adjustRightInd w:val="0"/>
        <w:snapToGrid w:val="0"/>
        <w:spacing w:line="600" w:lineRule="exact"/>
        <w:ind w:firstLineChars="200" w:firstLine="643"/>
        <w:outlineLvl w:val="0"/>
        <w:rPr>
          <w:rFonts w:ascii="黑体" w:eastAsia="黑体" w:hAnsi="黑体" w:cs="黑体"/>
          <w:b/>
          <w:bCs/>
          <w:sz w:val="32"/>
          <w:szCs w:val="32"/>
        </w:rPr>
      </w:pPr>
      <w:bookmarkStart w:id="12" w:name="_Toc32360"/>
      <w:bookmarkStart w:id="13" w:name="_Toc769301689_WPSOffice_Level1"/>
      <w:r>
        <w:rPr>
          <w:rFonts w:ascii="黑体" w:eastAsia="黑体" w:hAnsi="黑体" w:cs="黑体" w:hint="eastAsia"/>
          <w:b/>
          <w:bCs/>
          <w:sz w:val="32"/>
          <w:szCs w:val="32"/>
        </w:rPr>
        <w:t>二、评价工作开展及项目情况</w:t>
      </w:r>
      <w:bookmarkEnd w:id="12"/>
      <w:bookmarkEnd w:id="13"/>
    </w:p>
    <w:p w:rsidR="00235B13" w:rsidRDefault="008234EA" w:rsidP="008764FD">
      <w:pPr>
        <w:adjustRightInd w:val="0"/>
        <w:snapToGrid w:val="0"/>
        <w:spacing w:line="600" w:lineRule="exact"/>
        <w:ind w:firstLineChars="200" w:firstLine="640"/>
        <w:outlineLvl w:val="1"/>
        <w:rPr>
          <w:rFonts w:ascii="楷体" w:eastAsia="楷体" w:hAnsi="楷体" w:cs="楷体"/>
          <w:b/>
          <w:bCs/>
          <w:sz w:val="32"/>
          <w:szCs w:val="32"/>
        </w:rPr>
      </w:pPr>
      <w:bookmarkStart w:id="14" w:name="_Toc1258128987_WPSOffice_Level2"/>
      <w:bookmarkStart w:id="15" w:name="_Toc15069"/>
      <w:r>
        <w:rPr>
          <w:rFonts w:ascii="楷体" w:eastAsia="楷体" w:hAnsi="楷体" w:cs="楷体"/>
          <w:b/>
          <w:bCs/>
          <w:sz w:val="32"/>
          <w:szCs w:val="32"/>
          <w:lang w:val="zh-CN"/>
        </w:rPr>
        <w:t>（一）</w:t>
      </w:r>
      <w:r>
        <w:rPr>
          <w:rFonts w:ascii="楷体" w:eastAsia="楷体" w:hAnsi="楷体" w:cs="楷体" w:hint="eastAsia"/>
          <w:b/>
          <w:bCs/>
          <w:sz w:val="32"/>
          <w:szCs w:val="32"/>
        </w:rPr>
        <w:t>项目</w:t>
      </w:r>
      <w:r>
        <w:rPr>
          <w:rFonts w:ascii="楷体" w:eastAsia="楷体" w:hAnsi="楷体" w:cs="楷体"/>
          <w:b/>
          <w:bCs/>
          <w:sz w:val="32"/>
          <w:szCs w:val="32"/>
        </w:rPr>
        <w:t>收支情况</w:t>
      </w:r>
      <w:bookmarkEnd w:id="14"/>
      <w:bookmarkEnd w:id="15"/>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16" w:name="_Toc13813"/>
      <w:r>
        <w:rPr>
          <w:rFonts w:ascii="Times New Roman" w:eastAsia="仿宋_GB2312" w:hAnsi="Times New Roman" w:cs="Times New Roman" w:hint="eastAsia"/>
          <w:sz w:val="32"/>
          <w:szCs w:val="32"/>
        </w:rPr>
        <w:t>截至</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日，巴中市巴州区水产渔政局、巴中市恩阳区水产渔政局和巴中市水产渔政局“长江流域禁捕退捕资金”政策实际收到财政预算资金</w:t>
      </w:r>
      <w:r>
        <w:rPr>
          <w:rFonts w:ascii="Times New Roman" w:eastAsia="仿宋_GB2312" w:hAnsi="Times New Roman" w:cs="Times New Roman" w:hint="eastAsia"/>
          <w:sz w:val="32"/>
          <w:szCs w:val="32"/>
        </w:rPr>
        <w:t>190.00</w:t>
      </w:r>
      <w:r>
        <w:rPr>
          <w:rFonts w:ascii="Times New Roman" w:eastAsia="仿宋_GB2312" w:hAnsi="Times New Roman" w:cs="Times New Roman" w:hint="eastAsia"/>
          <w:sz w:val="32"/>
          <w:szCs w:val="32"/>
        </w:rPr>
        <w:t>万元（其中</w:t>
      </w:r>
      <w:r>
        <w:rPr>
          <w:rFonts w:ascii="Times New Roman" w:eastAsia="仿宋_GB2312" w:hAnsi="Times New Roman" w:cs="Times New Roman" w:hint="eastAsia"/>
          <w:sz w:val="32"/>
          <w:szCs w:val="32"/>
        </w:rPr>
        <w:t>巴州区财政局</w:t>
      </w:r>
      <w:r>
        <w:rPr>
          <w:rFonts w:ascii="Times New Roman" w:eastAsia="仿宋_GB2312" w:hAnsi="Times New Roman" w:cs="Times New Roman" w:hint="eastAsia"/>
          <w:sz w:val="32"/>
          <w:szCs w:val="32"/>
        </w:rPr>
        <w:t>152.30</w:t>
      </w:r>
      <w:r>
        <w:rPr>
          <w:rFonts w:ascii="Times New Roman" w:eastAsia="仿宋_GB2312" w:hAnsi="Times New Roman" w:cs="Times New Roman" w:hint="eastAsia"/>
          <w:sz w:val="32"/>
          <w:szCs w:val="32"/>
        </w:rPr>
        <w:t>万元，恩阳区财政局</w:t>
      </w:r>
      <w:r>
        <w:rPr>
          <w:rFonts w:ascii="Times New Roman" w:eastAsia="仿宋_GB2312" w:hAnsi="Times New Roman" w:cs="Times New Roman" w:hint="eastAsia"/>
          <w:sz w:val="32"/>
          <w:szCs w:val="32"/>
        </w:rPr>
        <w:t>27.70</w:t>
      </w:r>
      <w:r>
        <w:rPr>
          <w:rFonts w:ascii="Times New Roman" w:eastAsia="仿宋_GB2312" w:hAnsi="Times New Roman" w:cs="Times New Roman" w:hint="eastAsia"/>
          <w:sz w:val="32"/>
          <w:szCs w:val="32"/>
        </w:rPr>
        <w:t>万元，巴中市水产渔政局</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实际支出</w:t>
      </w:r>
      <w:r>
        <w:rPr>
          <w:rFonts w:ascii="Times New Roman" w:eastAsia="仿宋_GB2312" w:hAnsi="Times New Roman" w:cs="Times New Roman" w:hint="eastAsia"/>
          <w:sz w:val="32"/>
          <w:szCs w:val="32"/>
        </w:rPr>
        <w:t>190.00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，无结余资金。</w:t>
      </w:r>
      <w:bookmarkEnd w:id="16"/>
    </w:p>
    <w:p w:rsidR="00235B13" w:rsidRDefault="008234EA" w:rsidP="008764FD">
      <w:pPr>
        <w:adjustRightInd w:val="0"/>
        <w:snapToGrid w:val="0"/>
        <w:spacing w:line="600" w:lineRule="exact"/>
        <w:ind w:firstLineChars="200" w:firstLine="640"/>
        <w:outlineLvl w:val="1"/>
        <w:rPr>
          <w:rFonts w:ascii="楷体" w:eastAsia="楷体" w:hAnsi="楷体" w:cs="楷体"/>
          <w:b/>
          <w:bCs/>
          <w:sz w:val="32"/>
          <w:szCs w:val="32"/>
        </w:rPr>
      </w:pPr>
      <w:bookmarkStart w:id="17" w:name="_Toc30326"/>
      <w:bookmarkStart w:id="18" w:name="_Toc1249896147_WPSOffice_Level2"/>
      <w:r>
        <w:rPr>
          <w:rFonts w:ascii="楷体" w:eastAsia="楷体" w:hAnsi="楷体" w:cs="楷体" w:hint="eastAsia"/>
          <w:b/>
          <w:bCs/>
          <w:sz w:val="32"/>
          <w:szCs w:val="32"/>
        </w:rPr>
        <w:t>（二）绩效评价的组织实施情况</w:t>
      </w:r>
      <w:bookmarkEnd w:id="17"/>
      <w:bookmarkEnd w:id="18"/>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19" w:name="_Toc5636"/>
      <w:r>
        <w:rPr>
          <w:rFonts w:ascii="Times New Roman" w:eastAsia="仿宋_GB2312" w:hAnsi="Times New Roman" w:cs="Times New Roman" w:hint="eastAsia"/>
          <w:sz w:val="32"/>
          <w:szCs w:val="32"/>
        </w:rPr>
        <w:t>绩效考评小组开展了现场及送审考评工作，在听取了巴中市巴州区水产渔政局、巴中市恩阳区水产渔政局，巴中市水产渔政局对该项目情况介绍后，通过查阅资料（包括与项目相关的法律法规及规定、项目档案资料、财务资料等）、询问、现场（送审）查看及问卷调查等方式，了解该评价项目在项目决策、项目管理及项目</w:t>
      </w:r>
      <w:r>
        <w:rPr>
          <w:rFonts w:ascii="Times New Roman" w:eastAsia="仿宋_GB2312" w:hAnsi="Times New Roman" w:cs="Times New Roman"/>
          <w:sz w:val="32"/>
          <w:szCs w:val="32"/>
        </w:rPr>
        <w:t>绩效</w:t>
      </w:r>
      <w:r>
        <w:rPr>
          <w:rFonts w:ascii="Times New Roman" w:eastAsia="仿宋_GB2312" w:hAnsi="Times New Roman" w:cs="Times New Roman" w:hint="eastAsia"/>
          <w:sz w:val="32"/>
          <w:szCs w:val="32"/>
        </w:rPr>
        <w:t>等方面情况；绩效考评小组根据绩效现场及送审评价情况汇总相关数据，按照绩效评价指标体系分析整体绩效评价情况，进行定量定性分析，</w:t>
      </w:r>
      <w:r>
        <w:rPr>
          <w:rFonts w:ascii="Times New Roman" w:eastAsia="仿宋_GB2312" w:hAnsi="Times New Roman" w:cs="Times New Roman" w:hint="eastAsia"/>
          <w:sz w:val="32"/>
          <w:szCs w:val="32"/>
        </w:rPr>
        <w:lastRenderedPageBreak/>
        <w:t>形成评价结论，撰写绩效评价报告。</w:t>
      </w:r>
      <w:bookmarkEnd w:id="19"/>
    </w:p>
    <w:p w:rsidR="00235B13" w:rsidRDefault="008234EA" w:rsidP="008764FD">
      <w:pPr>
        <w:adjustRightInd w:val="0"/>
        <w:snapToGrid w:val="0"/>
        <w:spacing w:line="600" w:lineRule="exact"/>
        <w:ind w:firstLineChars="200" w:firstLine="640"/>
        <w:outlineLvl w:val="1"/>
        <w:rPr>
          <w:rFonts w:ascii="楷体" w:eastAsia="楷体" w:hAnsi="楷体" w:cs="楷体"/>
          <w:b/>
          <w:bCs/>
          <w:sz w:val="32"/>
          <w:szCs w:val="32"/>
        </w:rPr>
      </w:pPr>
      <w:bookmarkStart w:id="20" w:name="_Toc28890"/>
      <w:bookmarkStart w:id="21" w:name="_Toc319507675_WPSOffice_Level2"/>
      <w:r>
        <w:rPr>
          <w:rFonts w:ascii="楷体" w:eastAsia="楷体" w:hAnsi="楷体" w:cs="楷体" w:hint="eastAsia"/>
          <w:b/>
          <w:bCs/>
          <w:sz w:val="32"/>
          <w:szCs w:val="32"/>
        </w:rPr>
        <w:t>（三）绩效评价依据</w:t>
      </w:r>
      <w:bookmarkEnd w:id="20"/>
      <w:bookmarkEnd w:id="21"/>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22" w:name="_Toc24003"/>
      <w:bookmarkStart w:id="23" w:name="_Toc769301689_WPSOffice_Level3"/>
      <w:r>
        <w:rPr>
          <w:rFonts w:ascii="Times New Roman" w:eastAsia="仿宋_GB2312" w:hAnsi="Times New Roman" w:cs="Times New Roman" w:hint="eastAsia"/>
          <w:sz w:val="32"/>
          <w:szCs w:val="32"/>
        </w:rPr>
        <w:t>绩效考评组根据《巴中市财政局关于开展</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年财政支出绩效评价工作的通知》（巴财监绩〔</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号）中确定的政策支出绩效评价指标进行绩效考评。</w:t>
      </w:r>
      <w:bookmarkEnd w:id="22"/>
    </w:p>
    <w:p w:rsidR="00235B13" w:rsidRDefault="008234EA" w:rsidP="008764FD">
      <w:pPr>
        <w:adjustRightInd w:val="0"/>
        <w:snapToGrid w:val="0"/>
        <w:spacing w:line="600" w:lineRule="exact"/>
        <w:ind w:firstLineChars="200" w:firstLine="640"/>
        <w:outlineLvl w:val="1"/>
        <w:rPr>
          <w:rFonts w:ascii="楷体" w:eastAsia="楷体" w:hAnsi="楷体" w:cs="楷体"/>
          <w:b/>
          <w:bCs/>
          <w:sz w:val="32"/>
          <w:szCs w:val="32"/>
        </w:rPr>
      </w:pPr>
      <w:bookmarkStart w:id="24" w:name="_Toc1855996271_WPSOffice_Level2"/>
      <w:bookmarkStart w:id="25" w:name="_Toc24824"/>
      <w:bookmarkEnd w:id="23"/>
      <w:r>
        <w:rPr>
          <w:rFonts w:ascii="楷体" w:eastAsia="楷体" w:hAnsi="楷体" w:cs="楷体" w:hint="eastAsia"/>
          <w:b/>
          <w:bCs/>
          <w:sz w:val="32"/>
          <w:szCs w:val="32"/>
        </w:rPr>
        <w:t>（四）绩效评价方法</w:t>
      </w:r>
      <w:bookmarkEnd w:id="24"/>
      <w:bookmarkEnd w:id="25"/>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26" w:name="_Toc29436"/>
      <w:r>
        <w:rPr>
          <w:rFonts w:ascii="Times New Roman" w:eastAsia="仿宋_GB2312" w:hAnsi="Times New Roman" w:cs="Times New Roman" w:hint="eastAsia"/>
          <w:sz w:val="32"/>
          <w:szCs w:val="32"/>
        </w:rPr>
        <w:t>根据财政政策支出绩效评价指标，我们主要采用了现场评价、送审评价与专项资金自评方式，兼以实地调研和发放问卷调查法等评价方法。</w:t>
      </w:r>
      <w:bookmarkEnd w:id="26"/>
    </w:p>
    <w:p w:rsidR="00235B13" w:rsidRDefault="008234EA">
      <w:pPr>
        <w:adjustRightInd w:val="0"/>
        <w:snapToGrid w:val="0"/>
        <w:spacing w:line="600" w:lineRule="exact"/>
        <w:ind w:firstLineChars="200" w:firstLine="643"/>
        <w:outlineLvl w:val="0"/>
        <w:rPr>
          <w:rFonts w:ascii="黑体" w:eastAsia="黑体" w:hAnsi="黑体" w:cs="黑体"/>
          <w:b/>
          <w:bCs/>
          <w:sz w:val="32"/>
          <w:szCs w:val="32"/>
        </w:rPr>
      </w:pPr>
      <w:bookmarkStart w:id="27" w:name="_Toc1801932083_WPSOffice_Level1"/>
      <w:bookmarkStart w:id="28" w:name="_Toc15803"/>
      <w:r>
        <w:rPr>
          <w:rFonts w:ascii="黑体" w:eastAsia="黑体" w:hAnsi="黑体" w:cs="黑体"/>
          <w:b/>
          <w:bCs/>
          <w:sz w:val="32"/>
          <w:szCs w:val="32"/>
        </w:rPr>
        <w:t>三</w:t>
      </w:r>
      <w:r>
        <w:rPr>
          <w:rFonts w:ascii="黑体" w:eastAsia="黑体" w:hAnsi="黑体" w:cs="黑体" w:hint="eastAsia"/>
          <w:b/>
          <w:bCs/>
          <w:sz w:val="32"/>
          <w:szCs w:val="32"/>
        </w:rPr>
        <w:t>、评价结论及绩效分析</w:t>
      </w:r>
      <w:bookmarkEnd w:id="27"/>
      <w:bookmarkEnd w:id="28"/>
    </w:p>
    <w:p w:rsidR="00235B13" w:rsidRDefault="008234EA" w:rsidP="008764FD">
      <w:pPr>
        <w:adjustRightInd w:val="0"/>
        <w:snapToGrid w:val="0"/>
        <w:spacing w:line="600" w:lineRule="exact"/>
        <w:ind w:firstLineChars="200" w:firstLine="640"/>
        <w:outlineLvl w:val="1"/>
        <w:rPr>
          <w:rFonts w:ascii="楷体" w:eastAsia="楷体" w:hAnsi="楷体" w:cs="楷体"/>
          <w:b/>
          <w:bCs/>
          <w:sz w:val="32"/>
          <w:szCs w:val="32"/>
        </w:rPr>
      </w:pPr>
      <w:bookmarkStart w:id="29" w:name="_Toc8200"/>
      <w:bookmarkStart w:id="30" w:name="_Toc1529354022_WPSOffice_Level2"/>
      <w:r>
        <w:rPr>
          <w:rFonts w:ascii="楷体" w:eastAsia="楷体" w:hAnsi="楷体" w:cs="楷体" w:hint="eastAsia"/>
          <w:b/>
          <w:bCs/>
          <w:sz w:val="32"/>
          <w:szCs w:val="32"/>
        </w:rPr>
        <w:t>（一）评价结论</w:t>
      </w:r>
      <w:bookmarkEnd w:id="29"/>
      <w:bookmarkEnd w:id="30"/>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31" w:name="_Toc8881"/>
      <w:r>
        <w:rPr>
          <w:rFonts w:ascii="Times New Roman" w:eastAsia="仿宋_GB2312" w:hAnsi="Times New Roman" w:cs="Times New Roman" w:hint="eastAsia"/>
          <w:sz w:val="32"/>
          <w:szCs w:val="32"/>
        </w:rPr>
        <w:t>综上所述，按照设定的评价指标体系，通过对巴中市巴州区水产渔政局、巴中市恩阳区水产渔政局和巴中市水产渔政局长江流域禁捕退捕资金政策在政策设计、政策执行和政策绩效进行全面分析评价，“长江流域禁捕退捕资金”政策绩效评价得分</w:t>
      </w:r>
      <w:r>
        <w:rPr>
          <w:rFonts w:ascii="Times New Roman" w:eastAsia="仿宋_GB2312" w:hAnsi="Times New Roman" w:cs="Times New Roman" w:hint="eastAsia"/>
          <w:sz w:val="32"/>
          <w:szCs w:val="32"/>
        </w:rPr>
        <w:t>为</w:t>
      </w:r>
      <w:r>
        <w:rPr>
          <w:rFonts w:ascii="Times New Roman" w:eastAsia="仿宋_GB2312" w:hAnsi="Times New Roman" w:cs="Times New Roman" w:hint="eastAsia"/>
          <w:sz w:val="32"/>
          <w:szCs w:val="32"/>
        </w:rPr>
        <w:t>96.67</w:t>
      </w:r>
      <w:r>
        <w:rPr>
          <w:rFonts w:ascii="Times New Roman" w:eastAsia="仿宋_GB2312" w:hAnsi="Times New Roman" w:cs="Times New Roman" w:hint="eastAsia"/>
          <w:sz w:val="32"/>
          <w:szCs w:val="32"/>
        </w:rPr>
        <w:t>分</w:t>
      </w:r>
      <w:r>
        <w:rPr>
          <w:rFonts w:ascii="Times New Roman" w:eastAsia="仿宋_GB2312" w:hAnsi="Times New Roman" w:cs="Times New Roman" w:hint="eastAsia"/>
          <w:sz w:val="32"/>
          <w:szCs w:val="32"/>
        </w:rPr>
        <w:t>。详见下表：</w:t>
      </w:r>
      <w:bookmarkEnd w:id="31"/>
    </w:p>
    <w:tbl>
      <w:tblPr>
        <w:tblW w:w="8073" w:type="dxa"/>
        <w:jc w:val="center"/>
        <w:tblLayout w:type="fixed"/>
        <w:tblCellMar>
          <w:left w:w="0" w:type="dxa"/>
          <w:right w:w="0" w:type="dxa"/>
        </w:tblCellMar>
        <w:tblLook w:val="04A0"/>
      </w:tblPr>
      <w:tblGrid>
        <w:gridCol w:w="1903"/>
        <w:gridCol w:w="1780"/>
        <w:gridCol w:w="1370"/>
        <w:gridCol w:w="1700"/>
        <w:gridCol w:w="1320"/>
      </w:tblGrid>
      <w:tr w:rsidR="00235B13">
        <w:trPr>
          <w:trHeight w:val="454"/>
          <w:jc w:val="center"/>
        </w:trPr>
        <w:tc>
          <w:tcPr>
            <w:tcW w:w="1903"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spacing w:line="240" w:lineRule="atLeast"/>
              <w:jc w:val="center"/>
              <w:textAlignment w:val="center"/>
              <w:rPr>
                <w:rFonts w:ascii="Times New Roman" w:eastAsia="仿宋_GB2312" w:hAnsi="Times New Roman" w:cs="Times New Roman"/>
                <w:b/>
                <w:color w:val="000000"/>
                <w:kern w:val="0"/>
                <w:sz w:val="24"/>
                <w:lang/>
              </w:rPr>
            </w:pPr>
            <w:r>
              <w:rPr>
                <w:rFonts w:ascii="Times New Roman" w:eastAsia="仿宋_GB2312" w:hAnsi="Times New Roman" w:cs="Times New Roman" w:hint="eastAsia"/>
                <w:b/>
                <w:color w:val="000000"/>
                <w:kern w:val="0"/>
                <w:sz w:val="24"/>
                <w:lang/>
              </w:rPr>
              <w:t>一级指标</w:t>
            </w:r>
          </w:p>
        </w:tc>
        <w:tc>
          <w:tcPr>
            <w:tcW w:w="1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spacing w:line="240" w:lineRule="atLeast"/>
              <w:jc w:val="center"/>
              <w:textAlignment w:val="center"/>
              <w:rPr>
                <w:rFonts w:ascii="Times New Roman" w:eastAsia="仿宋_GB2312" w:hAnsi="Times New Roman" w:cs="Times New Roman"/>
                <w:b/>
                <w:color w:val="000000"/>
                <w:kern w:val="0"/>
                <w:sz w:val="24"/>
                <w:lang/>
              </w:rPr>
            </w:pPr>
            <w:r>
              <w:rPr>
                <w:rFonts w:ascii="Times New Roman" w:eastAsia="仿宋_GB2312" w:hAnsi="Times New Roman" w:cs="Times New Roman" w:hint="eastAsia"/>
                <w:b/>
                <w:color w:val="000000"/>
                <w:kern w:val="0"/>
                <w:sz w:val="24"/>
                <w:lang/>
              </w:rPr>
              <w:t>二级指标</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spacing w:line="240" w:lineRule="atLeast"/>
              <w:jc w:val="center"/>
              <w:textAlignment w:val="center"/>
              <w:rPr>
                <w:rFonts w:ascii="Times New Roman" w:eastAsia="仿宋_GB2312" w:hAnsi="Times New Roman" w:cs="Times New Roman"/>
                <w:b/>
                <w:color w:val="000000"/>
                <w:kern w:val="0"/>
                <w:sz w:val="24"/>
                <w:lang/>
              </w:rPr>
            </w:pPr>
            <w:r>
              <w:rPr>
                <w:rFonts w:ascii="Times New Roman" w:eastAsia="仿宋_GB2312" w:hAnsi="Times New Roman" w:cs="Times New Roman" w:hint="eastAsia"/>
                <w:b/>
                <w:color w:val="000000"/>
                <w:kern w:val="0"/>
                <w:sz w:val="24"/>
                <w:lang/>
              </w:rPr>
              <w:t>分值</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spacing w:line="240" w:lineRule="atLeast"/>
              <w:jc w:val="center"/>
              <w:textAlignment w:val="center"/>
              <w:rPr>
                <w:rFonts w:ascii="Times New Roman" w:eastAsia="仿宋_GB2312" w:hAnsi="Times New Roman" w:cs="Times New Roman"/>
                <w:b/>
                <w:color w:val="000000"/>
                <w:kern w:val="0"/>
                <w:sz w:val="24"/>
                <w:lang/>
              </w:rPr>
            </w:pPr>
            <w:r>
              <w:rPr>
                <w:rFonts w:ascii="Times New Roman" w:eastAsia="仿宋_GB2312" w:hAnsi="Times New Roman" w:cs="Times New Roman" w:hint="eastAsia"/>
                <w:b/>
                <w:color w:val="000000"/>
                <w:kern w:val="0"/>
                <w:sz w:val="24"/>
                <w:lang/>
              </w:rPr>
              <w:t>扣分</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spacing w:line="240" w:lineRule="atLeast"/>
              <w:jc w:val="center"/>
              <w:textAlignment w:val="center"/>
              <w:rPr>
                <w:rFonts w:ascii="Times New Roman" w:eastAsia="仿宋_GB2312" w:hAnsi="Times New Roman" w:cs="Times New Roman"/>
                <w:b/>
                <w:color w:val="000000"/>
                <w:kern w:val="0"/>
                <w:sz w:val="24"/>
                <w:lang/>
              </w:rPr>
            </w:pPr>
            <w:r>
              <w:rPr>
                <w:rFonts w:ascii="Times New Roman" w:eastAsia="仿宋_GB2312" w:hAnsi="Times New Roman" w:cs="Times New Roman" w:hint="eastAsia"/>
                <w:b/>
                <w:color w:val="000000"/>
                <w:kern w:val="0"/>
                <w:sz w:val="24"/>
                <w:lang/>
              </w:rPr>
              <w:t>得分</w:t>
            </w:r>
          </w:p>
        </w:tc>
      </w:tr>
      <w:tr w:rsidR="00235B13">
        <w:trPr>
          <w:trHeight w:val="454"/>
          <w:jc w:val="center"/>
        </w:trPr>
        <w:tc>
          <w:tcPr>
            <w:tcW w:w="190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235B13">
            <w:pPr>
              <w:jc w:val="center"/>
              <w:rPr>
                <w:rFonts w:ascii="宋体" w:eastAsia="宋体" w:hAnsi="宋体" w:cs="宋体"/>
                <w:b/>
                <w:color w:val="000000"/>
                <w:sz w:val="18"/>
                <w:szCs w:val="18"/>
              </w:rPr>
            </w:pPr>
          </w:p>
        </w:tc>
        <w:tc>
          <w:tcPr>
            <w:tcW w:w="178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235B13">
            <w:pPr>
              <w:jc w:val="center"/>
              <w:rPr>
                <w:rFonts w:ascii="宋体" w:eastAsia="宋体" w:hAnsi="宋体" w:cs="宋体"/>
                <w:b/>
                <w:color w:val="000000"/>
                <w:sz w:val="18"/>
                <w:szCs w:val="18"/>
              </w:rPr>
            </w:pPr>
          </w:p>
        </w:tc>
        <w:tc>
          <w:tcPr>
            <w:tcW w:w="137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235B13">
            <w:pPr>
              <w:jc w:val="center"/>
              <w:rPr>
                <w:rFonts w:ascii="宋体" w:eastAsia="宋体" w:hAnsi="宋体" w:cs="宋体"/>
                <w:b/>
                <w:color w:val="000000"/>
                <w:sz w:val="18"/>
                <w:szCs w:val="18"/>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235B13">
            <w:pPr>
              <w:jc w:val="center"/>
              <w:rPr>
                <w:rFonts w:ascii="宋体" w:eastAsia="宋体" w:hAnsi="宋体" w:cs="宋体"/>
                <w:b/>
                <w:color w:val="000000"/>
                <w:sz w:val="18"/>
                <w:szCs w:val="18"/>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235B13">
            <w:pPr>
              <w:jc w:val="center"/>
              <w:rPr>
                <w:rFonts w:ascii="宋体" w:eastAsia="宋体" w:hAnsi="宋体" w:cs="宋体"/>
                <w:b/>
                <w:color w:val="000000"/>
                <w:sz w:val="18"/>
                <w:szCs w:val="18"/>
              </w:rPr>
            </w:pPr>
          </w:p>
        </w:tc>
      </w:tr>
      <w:tr w:rsidR="00235B13">
        <w:trPr>
          <w:trHeight w:val="312"/>
          <w:jc w:val="center"/>
        </w:trPr>
        <w:tc>
          <w:tcPr>
            <w:tcW w:w="190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235B13">
            <w:pPr>
              <w:jc w:val="center"/>
              <w:rPr>
                <w:rFonts w:ascii="宋体" w:eastAsia="宋体" w:hAnsi="宋体" w:cs="宋体"/>
                <w:b/>
                <w:color w:val="000000"/>
                <w:sz w:val="18"/>
                <w:szCs w:val="18"/>
              </w:rPr>
            </w:pPr>
          </w:p>
        </w:tc>
        <w:tc>
          <w:tcPr>
            <w:tcW w:w="178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235B13">
            <w:pPr>
              <w:jc w:val="center"/>
              <w:rPr>
                <w:rFonts w:ascii="宋体" w:eastAsia="宋体" w:hAnsi="宋体" w:cs="宋体"/>
                <w:b/>
                <w:color w:val="000000"/>
                <w:sz w:val="18"/>
                <w:szCs w:val="18"/>
              </w:rPr>
            </w:pPr>
          </w:p>
        </w:tc>
        <w:tc>
          <w:tcPr>
            <w:tcW w:w="137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235B13">
            <w:pPr>
              <w:jc w:val="center"/>
              <w:rPr>
                <w:rFonts w:ascii="宋体" w:eastAsia="宋体" w:hAnsi="宋体" w:cs="宋体"/>
                <w:b/>
                <w:color w:val="000000"/>
                <w:sz w:val="18"/>
                <w:szCs w:val="18"/>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235B13">
            <w:pPr>
              <w:jc w:val="center"/>
              <w:rPr>
                <w:rFonts w:ascii="宋体" w:eastAsia="宋体" w:hAnsi="宋体" w:cs="宋体"/>
                <w:b/>
                <w:color w:val="000000"/>
                <w:sz w:val="18"/>
                <w:szCs w:val="18"/>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235B13">
            <w:pPr>
              <w:jc w:val="center"/>
              <w:rPr>
                <w:rFonts w:ascii="宋体" w:eastAsia="宋体" w:hAnsi="宋体" w:cs="宋体"/>
                <w:b/>
                <w:color w:val="000000"/>
                <w:sz w:val="18"/>
                <w:szCs w:val="18"/>
              </w:rPr>
            </w:pPr>
          </w:p>
        </w:tc>
      </w:tr>
      <w:tr w:rsidR="00235B13">
        <w:trPr>
          <w:trHeight w:val="454"/>
          <w:jc w:val="center"/>
        </w:trPr>
        <w:tc>
          <w:tcPr>
            <w:tcW w:w="1903"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政策设计</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科学性</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sz w:val="24"/>
              </w:rPr>
              <w:t>3.33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1</w:t>
            </w:r>
            <w:r>
              <w:rPr>
                <w:rFonts w:ascii="Times New Roman" w:eastAsia="宋体" w:hAnsi="Times New Roman" w:cs="Times New Roman"/>
                <w:color w:val="000000"/>
                <w:kern w:val="0"/>
                <w:sz w:val="24"/>
                <w:lang/>
              </w:rPr>
              <w:t>.</w:t>
            </w:r>
            <w:r>
              <w:rPr>
                <w:rFonts w:ascii="Times New Roman" w:eastAsia="宋体" w:hAnsi="Times New Roman" w:cs="Times New Roman" w:hint="eastAsia"/>
                <w:color w:val="000000"/>
                <w:kern w:val="0"/>
                <w:sz w:val="24"/>
                <w:lang/>
              </w:rPr>
              <w:t>67</w:t>
            </w:r>
          </w:p>
        </w:tc>
      </w:tr>
      <w:tr w:rsidR="00235B13">
        <w:trPr>
          <w:trHeight w:val="454"/>
          <w:jc w:val="center"/>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235B13" w:rsidRDefault="00235B13">
            <w:pPr>
              <w:widowControl/>
              <w:jc w:val="center"/>
              <w:textAlignment w:val="center"/>
              <w:rPr>
                <w:rFonts w:ascii="Times New Roman" w:eastAsia="仿宋_GB2312" w:hAnsi="Times New Roman" w:cs="Times New Roman"/>
                <w:bCs/>
                <w:color w:val="000000"/>
                <w:kern w:val="0"/>
                <w:sz w:val="24"/>
                <w:lang/>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相关性</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sz w:val="24"/>
              </w:rPr>
              <w:t>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5</w:t>
            </w:r>
            <w:r>
              <w:rPr>
                <w:rFonts w:ascii="Times New Roman" w:eastAsia="宋体" w:hAnsi="Times New Roman" w:cs="Times New Roman"/>
                <w:color w:val="000000"/>
                <w:kern w:val="0"/>
                <w:sz w:val="24"/>
                <w:lang/>
              </w:rPr>
              <w:t xml:space="preserve">.00 </w:t>
            </w:r>
          </w:p>
        </w:tc>
      </w:tr>
      <w:tr w:rsidR="00235B13">
        <w:trPr>
          <w:trHeight w:val="454"/>
          <w:jc w:val="center"/>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235B13" w:rsidRDefault="00235B13">
            <w:pPr>
              <w:widowControl/>
              <w:jc w:val="center"/>
              <w:textAlignment w:val="center"/>
              <w:rPr>
                <w:rFonts w:ascii="Times New Roman" w:eastAsia="仿宋_GB2312" w:hAnsi="Times New Roman" w:cs="Times New Roman"/>
                <w:bCs/>
                <w:color w:val="000000"/>
                <w:kern w:val="0"/>
                <w:sz w:val="24"/>
                <w:lang/>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合理性</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5.00</w:t>
            </w:r>
          </w:p>
        </w:tc>
      </w:tr>
      <w:tr w:rsidR="00235B13">
        <w:trPr>
          <w:trHeight w:val="454"/>
          <w:jc w:val="center"/>
        </w:trPr>
        <w:tc>
          <w:tcPr>
            <w:tcW w:w="1903"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235B13">
            <w:pPr>
              <w:widowControl/>
              <w:jc w:val="center"/>
              <w:textAlignment w:val="center"/>
              <w:rPr>
                <w:rFonts w:ascii="Times New Roman" w:eastAsia="仿宋_GB2312" w:hAnsi="Times New Roman" w:cs="Times New Roman"/>
                <w:bCs/>
                <w:color w:val="000000"/>
                <w:kern w:val="0"/>
                <w:sz w:val="24"/>
                <w:lang/>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公平性</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5.00</w:t>
            </w:r>
          </w:p>
        </w:tc>
      </w:tr>
      <w:tr w:rsidR="00235B13">
        <w:trPr>
          <w:trHeight w:val="454"/>
          <w:jc w:val="center"/>
        </w:trPr>
        <w:tc>
          <w:tcPr>
            <w:tcW w:w="1903"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政策执行</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制度建设</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0</w:t>
            </w:r>
            <w:r>
              <w:rPr>
                <w:rFonts w:ascii="Times New Roman" w:eastAsia="宋体" w:hAnsi="Times New Roman" w:cs="Times New Roman"/>
                <w:color w:val="000000"/>
                <w:kern w:val="0"/>
                <w:sz w:val="24"/>
                <w:lang/>
              </w:rPr>
              <w:t xml:space="preserve">.00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6</w:t>
            </w:r>
            <w:r>
              <w:rPr>
                <w:rFonts w:ascii="Times New Roman" w:eastAsia="宋体" w:hAnsi="Times New Roman" w:cs="Times New Roman"/>
                <w:color w:val="000000"/>
                <w:kern w:val="0"/>
                <w:sz w:val="24"/>
                <w:lang/>
              </w:rPr>
              <w:t xml:space="preserve">.00 </w:t>
            </w:r>
          </w:p>
        </w:tc>
      </w:tr>
      <w:tr w:rsidR="00235B13">
        <w:trPr>
          <w:trHeight w:val="454"/>
          <w:jc w:val="center"/>
        </w:trPr>
        <w:tc>
          <w:tcPr>
            <w:tcW w:w="190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235B13">
            <w:pPr>
              <w:widowControl/>
              <w:jc w:val="center"/>
              <w:textAlignment w:val="center"/>
              <w:rPr>
                <w:rFonts w:ascii="Times New Roman" w:eastAsia="仿宋_GB2312" w:hAnsi="Times New Roman" w:cs="Times New Roman"/>
                <w:bCs/>
                <w:color w:val="000000"/>
                <w:kern w:val="0"/>
                <w:sz w:val="24"/>
                <w:lang/>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政策执行</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0</w:t>
            </w:r>
            <w:r>
              <w:rPr>
                <w:rFonts w:ascii="Times New Roman" w:eastAsia="宋体" w:hAnsi="Times New Roman" w:cs="Times New Roman"/>
                <w:color w:val="000000"/>
                <w:kern w:val="0"/>
                <w:sz w:val="24"/>
                <w:lang/>
              </w:rPr>
              <w:t xml:space="preserve">.00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18.</w:t>
            </w:r>
            <w:r>
              <w:rPr>
                <w:rFonts w:ascii="Times New Roman" w:eastAsia="宋体" w:hAnsi="Times New Roman" w:cs="Times New Roman"/>
                <w:color w:val="000000"/>
                <w:kern w:val="0"/>
                <w:sz w:val="24"/>
                <w:lang/>
              </w:rPr>
              <w:t xml:space="preserve">00 </w:t>
            </w:r>
          </w:p>
        </w:tc>
      </w:tr>
      <w:tr w:rsidR="00235B13">
        <w:trPr>
          <w:trHeight w:val="454"/>
          <w:jc w:val="center"/>
        </w:trPr>
        <w:tc>
          <w:tcPr>
            <w:tcW w:w="190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235B13">
            <w:pPr>
              <w:widowControl/>
              <w:jc w:val="center"/>
              <w:textAlignment w:val="center"/>
              <w:rPr>
                <w:rFonts w:ascii="Times New Roman" w:eastAsia="仿宋_GB2312" w:hAnsi="Times New Roman" w:cs="Times New Roman"/>
                <w:bCs/>
                <w:color w:val="000000"/>
                <w:kern w:val="0"/>
                <w:sz w:val="24"/>
                <w:lang/>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政策效率</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rPr>
              <w:t xml:space="preserve">0.00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6</w:t>
            </w:r>
            <w:r>
              <w:rPr>
                <w:rFonts w:ascii="Times New Roman" w:eastAsia="宋体" w:hAnsi="Times New Roman" w:cs="Times New Roman"/>
                <w:color w:val="000000"/>
                <w:kern w:val="0"/>
                <w:sz w:val="24"/>
                <w:lang/>
              </w:rPr>
              <w:t xml:space="preserve">.00 </w:t>
            </w:r>
          </w:p>
        </w:tc>
      </w:tr>
      <w:tr w:rsidR="00235B13">
        <w:trPr>
          <w:trHeight w:val="454"/>
          <w:jc w:val="center"/>
        </w:trPr>
        <w:tc>
          <w:tcPr>
            <w:tcW w:w="1903"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政策绩效</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社会效益</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rPr>
              <w:t xml:space="preserve">0.00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10</w:t>
            </w:r>
            <w:r>
              <w:rPr>
                <w:rFonts w:ascii="Times New Roman" w:eastAsia="宋体" w:hAnsi="Times New Roman" w:cs="Times New Roman"/>
                <w:color w:val="000000"/>
                <w:kern w:val="0"/>
                <w:sz w:val="24"/>
                <w:lang/>
              </w:rPr>
              <w:t xml:space="preserve">.00 </w:t>
            </w:r>
          </w:p>
        </w:tc>
      </w:tr>
      <w:tr w:rsidR="00235B13">
        <w:trPr>
          <w:trHeight w:val="454"/>
          <w:jc w:val="center"/>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235B13" w:rsidRDefault="00235B13">
            <w:pPr>
              <w:widowControl/>
              <w:jc w:val="center"/>
              <w:textAlignment w:val="center"/>
              <w:rPr>
                <w:rFonts w:ascii="Times New Roman" w:eastAsia="仿宋_GB2312" w:hAnsi="Times New Roman" w:cs="Times New Roman"/>
                <w:bCs/>
                <w:color w:val="000000"/>
                <w:kern w:val="0"/>
                <w:sz w:val="24"/>
                <w:lang/>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经济效益</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0</w:t>
            </w:r>
            <w:r>
              <w:rPr>
                <w:rFonts w:ascii="Times New Roman" w:eastAsia="宋体" w:hAnsi="Times New Roman" w:cs="Times New Roman"/>
                <w:color w:val="000000"/>
                <w:kern w:val="0"/>
                <w:sz w:val="24"/>
                <w:lang/>
              </w:rPr>
              <w:t xml:space="preserve">.00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7</w:t>
            </w:r>
            <w:r>
              <w:rPr>
                <w:rFonts w:ascii="Times New Roman" w:eastAsia="宋体" w:hAnsi="Times New Roman" w:cs="Times New Roman"/>
                <w:color w:val="000000"/>
                <w:kern w:val="0"/>
                <w:sz w:val="24"/>
                <w:lang/>
              </w:rPr>
              <w:t xml:space="preserve">.00 </w:t>
            </w:r>
          </w:p>
        </w:tc>
      </w:tr>
      <w:tr w:rsidR="00235B13">
        <w:trPr>
          <w:trHeight w:val="454"/>
          <w:jc w:val="center"/>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235B13" w:rsidRDefault="00235B13">
            <w:pPr>
              <w:widowControl/>
              <w:jc w:val="center"/>
              <w:textAlignment w:val="center"/>
              <w:rPr>
                <w:rFonts w:ascii="Times New Roman" w:eastAsia="仿宋_GB2312" w:hAnsi="Times New Roman" w:cs="Times New Roman"/>
                <w:bCs/>
                <w:color w:val="000000"/>
                <w:kern w:val="0"/>
                <w:sz w:val="24"/>
                <w:lang/>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生态效益</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0</w:t>
            </w:r>
            <w:r>
              <w:rPr>
                <w:rFonts w:ascii="Times New Roman" w:eastAsia="宋体" w:hAnsi="Times New Roman" w:cs="Times New Roman"/>
                <w:color w:val="000000"/>
                <w:kern w:val="0"/>
                <w:sz w:val="24"/>
                <w:lang/>
              </w:rPr>
              <w:t xml:space="preserve">.00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1</w:t>
            </w:r>
            <w:r>
              <w:rPr>
                <w:rFonts w:ascii="Times New Roman" w:eastAsia="宋体" w:hAnsi="Times New Roman" w:cs="Times New Roman"/>
                <w:color w:val="000000"/>
                <w:kern w:val="0"/>
                <w:sz w:val="24"/>
                <w:lang/>
              </w:rPr>
              <w:t xml:space="preserve">0.00 </w:t>
            </w:r>
          </w:p>
        </w:tc>
      </w:tr>
      <w:tr w:rsidR="00235B13">
        <w:trPr>
          <w:trHeight w:val="454"/>
          <w:jc w:val="center"/>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235B13" w:rsidRDefault="00235B13">
            <w:pPr>
              <w:widowControl/>
              <w:jc w:val="center"/>
              <w:textAlignment w:val="center"/>
              <w:rPr>
                <w:rFonts w:ascii="Times New Roman" w:eastAsia="仿宋_GB2312" w:hAnsi="Times New Roman" w:cs="Times New Roman"/>
                <w:bCs/>
                <w:color w:val="000000"/>
                <w:kern w:val="0"/>
                <w:sz w:val="24"/>
                <w:lang/>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可持续影响</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13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rPr>
              <w:t xml:space="preserve">0.00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13</w:t>
            </w:r>
            <w:r>
              <w:rPr>
                <w:rFonts w:ascii="Times New Roman" w:eastAsia="宋体" w:hAnsi="Times New Roman" w:cs="Times New Roman"/>
                <w:color w:val="000000"/>
                <w:kern w:val="0"/>
                <w:sz w:val="24"/>
                <w:lang/>
              </w:rPr>
              <w:t xml:space="preserve">.00 </w:t>
            </w:r>
          </w:p>
        </w:tc>
      </w:tr>
      <w:tr w:rsidR="00235B13">
        <w:trPr>
          <w:trHeight w:val="454"/>
          <w:jc w:val="center"/>
        </w:trPr>
        <w:tc>
          <w:tcPr>
            <w:tcW w:w="1903"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235B13">
            <w:pPr>
              <w:widowControl/>
              <w:jc w:val="center"/>
              <w:textAlignment w:val="center"/>
              <w:rPr>
                <w:rFonts w:ascii="Times New Roman" w:eastAsia="仿宋_GB2312" w:hAnsi="Times New Roman" w:cs="Times New Roman"/>
                <w:bCs/>
                <w:color w:val="000000"/>
                <w:kern w:val="0"/>
                <w:sz w:val="24"/>
                <w:lang/>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社会满意度</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10.00</w:t>
            </w:r>
          </w:p>
        </w:tc>
      </w:tr>
      <w:tr w:rsidR="00235B13">
        <w:trPr>
          <w:trHeight w:val="454"/>
          <w:jc w:val="center"/>
        </w:trPr>
        <w:tc>
          <w:tcPr>
            <w:tcW w:w="368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
                <w:color w:val="000000"/>
                <w:kern w:val="0"/>
                <w:sz w:val="24"/>
                <w:lang/>
              </w:rPr>
              <w:t>合计</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b/>
                <w:color w:val="000000"/>
                <w:sz w:val="24"/>
              </w:rPr>
            </w:pPr>
            <w:r>
              <w:rPr>
                <w:rFonts w:ascii="Times New Roman" w:eastAsia="宋体" w:hAnsi="Times New Roman" w:cs="Times New Roman"/>
                <w:b/>
                <w:color w:val="000000"/>
                <w:kern w:val="0"/>
                <w:sz w:val="24"/>
                <w:lang/>
              </w:rPr>
              <w:t>100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b/>
                <w:color w:val="000000"/>
                <w:sz w:val="24"/>
              </w:rPr>
            </w:pPr>
            <w:r>
              <w:rPr>
                <w:rFonts w:ascii="Times New Roman" w:eastAsia="宋体" w:hAnsi="Times New Roman" w:cs="Times New Roman" w:hint="eastAsia"/>
                <w:b/>
                <w:color w:val="000000"/>
                <w:kern w:val="0"/>
                <w:sz w:val="24"/>
                <w:lang/>
              </w:rPr>
              <w:t>3</w:t>
            </w:r>
            <w:r>
              <w:rPr>
                <w:rFonts w:ascii="Times New Roman" w:eastAsia="宋体" w:hAnsi="Times New Roman" w:cs="Times New Roman"/>
                <w:b/>
                <w:color w:val="000000"/>
                <w:kern w:val="0"/>
                <w:sz w:val="24"/>
                <w:lang/>
              </w:rPr>
              <w:t>.</w:t>
            </w:r>
            <w:r>
              <w:rPr>
                <w:rFonts w:ascii="Times New Roman" w:eastAsia="宋体" w:hAnsi="Times New Roman" w:cs="Times New Roman" w:hint="eastAsia"/>
                <w:b/>
                <w:color w:val="000000"/>
                <w:kern w:val="0"/>
                <w:sz w:val="24"/>
                <w:lang/>
              </w:rPr>
              <w:t>33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5B13" w:rsidRDefault="008234EA">
            <w:pPr>
              <w:widowControl/>
              <w:jc w:val="center"/>
              <w:textAlignment w:val="center"/>
              <w:rPr>
                <w:rFonts w:ascii="Times New Roman" w:eastAsia="宋体" w:hAnsi="Times New Roman" w:cs="Times New Roman"/>
                <w:b/>
                <w:color w:val="000000"/>
                <w:sz w:val="24"/>
              </w:rPr>
            </w:pPr>
            <w:r>
              <w:rPr>
                <w:rFonts w:ascii="Times New Roman" w:eastAsia="宋体" w:hAnsi="Times New Roman" w:cs="Times New Roman" w:hint="eastAsia"/>
                <w:b/>
                <w:color w:val="000000"/>
                <w:kern w:val="0"/>
                <w:sz w:val="24"/>
                <w:lang/>
              </w:rPr>
              <w:t>96</w:t>
            </w:r>
            <w:r>
              <w:rPr>
                <w:rFonts w:ascii="Times New Roman" w:eastAsia="宋体" w:hAnsi="Times New Roman" w:cs="Times New Roman"/>
                <w:b/>
                <w:color w:val="000000"/>
                <w:kern w:val="0"/>
                <w:sz w:val="24"/>
                <w:lang/>
              </w:rPr>
              <w:t>.</w:t>
            </w:r>
            <w:r>
              <w:rPr>
                <w:rFonts w:ascii="Times New Roman" w:eastAsia="宋体" w:hAnsi="Times New Roman" w:cs="Times New Roman" w:hint="eastAsia"/>
                <w:b/>
                <w:color w:val="000000"/>
                <w:kern w:val="0"/>
                <w:sz w:val="24"/>
                <w:lang/>
              </w:rPr>
              <w:t>67</w:t>
            </w:r>
          </w:p>
        </w:tc>
      </w:tr>
    </w:tbl>
    <w:p w:rsidR="00235B13" w:rsidRDefault="008234EA" w:rsidP="008764FD">
      <w:pPr>
        <w:adjustRightInd w:val="0"/>
        <w:snapToGrid w:val="0"/>
        <w:spacing w:line="600" w:lineRule="exact"/>
        <w:ind w:firstLineChars="200" w:firstLine="640"/>
        <w:outlineLvl w:val="1"/>
        <w:rPr>
          <w:rFonts w:ascii="楷体" w:eastAsia="楷体" w:hAnsi="楷体" w:cs="楷体"/>
          <w:b/>
          <w:bCs/>
          <w:sz w:val="32"/>
          <w:szCs w:val="32"/>
        </w:rPr>
      </w:pPr>
      <w:bookmarkStart w:id="32" w:name="_Toc2677"/>
      <w:bookmarkStart w:id="33" w:name="_Toc621276811_WPSOffice_Level2"/>
      <w:r>
        <w:rPr>
          <w:rFonts w:ascii="楷体" w:eastAsia="楷体" w:hAnsi="楷体" w:cs="楷体" w:hint="eastAsia"/>
          <w:b/>
          <w:bCs/>
          <w:sz w:val="32"/>
          <w:szCs w:val="32"/>
        </w:rPr>
        <w:t>（二）绩效分析</w:t>
      </w:r>
      <w:bookmarkEnd w:id="32"/>
      <w:bookmarkEnd w:id="33"/>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34" w:name="_Toc1249896147_WPSOffice_Level3"/>
      <w:bookmarkStart w:id="35" w:name="_Toc32414"/>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bookmarkEnd w:id="34"/>
      <w:r>
        <w:rPr>
          <w:rFonts w:ascii="Times New Roman" w:eastAsia="仿宋_GB2312" w:hAnsi="Times New Roman" w:cs="Times New Roman" w:hint="eastAsia"/>
          <w:sz w:val="32"/>
          <w:szCs w:val="32"/>
        </w:rPr>
        <w:t>政策设计</w:t>
      </w:r>
      <w:bookmarkEnd w:id="35"/>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36" w:name="_Toc28601"/>
      <w:r>
        <w:rPr>
          <w:rFonts w:ascii="Times New Roman" w:eastAsia="仿宋_GB2312" w:hAnsi="Times New Roman" w:cs="Times New Roman"/>
          <w:sz w:val="32"/>
          <w:szCs w:val="32"/>
        </w:rPr>
        <w:t>一级指标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政策设计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下设</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个二级指标分别为：</w:t>
      </w:r>
      <w:r>
        <w:rPr>
          <w:rFonts w:ascii="Times New Roman" w:eastAsia="仿宋_GB2312" w:hAnsi="Times New Roman" w:cs="Times New Roman" w:hint="eastAsia"/>
          <w:sz w:val="32"/>
          <w:szCs w:val="32"/>
        </w:rPr>
        <w:t>科学性、相关性、合理性和公平性</w:t>
      </w:r>
      <w:r>
        <w:rPr>
          <w:rFonts w:ascii="Times New Roman" w:eastAsia="仿宋_GB2312" w:hAnsi="Times New Roman" w:cs="Times New Roman"/>
          <w:sz w:val="32"/>
          <w:szCs w:val="32"/>
        </w:rPr>
        <w:t>。</w:t>
      </w:r>
      <w:bookmarkEnd w:id="36"/>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37" w:name="_Toc980"/>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）科学性</w:t>
      </w:r>
      <w:bookmarkEnd w:id="37"/>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38" w:name="_Toc24748"/>
      <w:r>
        <w:rPr>
          <w:rFonts w:ascii="Times New Roman" w:eastAsia="仿宋_GB2312" w:hAnsi="Times New Roman" w:cs="Times New Roman" w:hint="eastAsia"/>
          <w:sz w:val="32"/>
          <w:szCs w:val="32"/>
        </w:rPr>
        <w:t>巴中市巴州区水产渔政局、巴中市恩阳区水产渔政局和巴中市水产渔政局“长江流域禁捕退捕资金”政策严格按照《巴中市财政局关于印发〈巴中市长江流域禁捕退捕资金管理办法〉的通知》（巴财农〔</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79</w:t>
      </w:r>
      <w:r>
        <w:rPr>
          <w:rFonts w:ascii="Times New Roman" w:eastAsia="仿宋_GB2312" w:hAnsi="Times New Roman" w:cs="Times New Roman" w:hint="eastAsia"/>
          <w:sz w:val="32"/>
          <w:szCs w:val="32"/>
        </w:rPr>
        <w:t>号）、《国务院办公厅关于切实做好长江流域禁捕有关工作的通知》（国电明电〔</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21</w:t>
      </w:r>
      <w:r>
        <w:rPr>
          <w:rFonts w:ascii="Times New Roman" w:eastAsia="仿宋_GB2312" w:hAnsi="Times New Roman" w:cs="Times New Roman" w:hint="eastAsia"/>
          <w:sz w:val="32"/>
          <w:szCs w:val="32"/>
        </w:rPr>
        <w:t>号）等制度文件执行，与国家、地方政策及发展战略高度相关。巴中市巴州区水产渔政局、巴中市恩阳区水产渔政局对该政策</w:t>
      </w:r>
      <w:r>
        <w:rPr>
          <w:rFonts w:ascii="Times New Roman" w:eastAsia="仿宋_GB2312" w:hAnsi="Times New Roman" w:cs="Times New Roman" w:hint="eastAsia"/>
          <w:sz w:val="32"/>
          <w:szCs w:val="32"/>
        </w:rPr>
        <w:t>未编制绩效目标。</w:t>
      </w:r>
      <w:bookmarkEnd w:id="38"/>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39" w:name="_Toc20571"/>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3.33</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67</w:t>
      </w:r>
      <w:r>
        <w:rPr>
          <w:rFonts w:ascii="Times New Roman" w:eastAsia="仿宋_GB2312" w:hAnsi="Times New Roman" w:cs="Times New Roman" w:hint="eastAsia"/>
          <w:sz w:val="32"/>
          <w:szCs w:val="32"/>
        </w:rPr>
        <w:t>分。</w:t>
      </w:r>
      <w:bookmarkEnd w:id="39"/>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0" w:name="_Toc14748"/>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）相关性</w:t>
      </w:r>
      <w:bookmarkEnd w:id="40"/>
    </w:p>
    <w:p w:rsidR="00235B13" w:rsidRDefault="008234EA">
      <w:pPr>
        <w:pStyle w:val="a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2"/>
          <w:sz w:val="32"/>
          <w:szCs w:val="32"/>
        </w:rPr>
        <w:t>巴中市巴州区水产渔政局、巴中市恩阳区水产渔政局和巴中市水产渔政局实施</w:t>
      </w:r>
      <w:r>
        <w:rPr>
          <w:rFonts w:ascii="Times New Roman" w:eastAsia="仿宋_GB2312" w:hAnsi="Times New Roman" w:cs="Times New Roman" w:hint="eastAsia"/>
          <w:sz w:val="32"/>
          <w:szCs w:val="32"/>
        </w:rPr>
        <w:t>“长江流域禁捕退捕资金”政策符合</w:t>
      </w:r>
      <w:r>
        <w:rPr>
          <w:rFonts w:ascii="Times New Roman" w:eastAsia="仿宋_GB2312" w:hAnsi="Times New Roman" w:cs="Times New Roman" w:hint="eastAsia"/>
          <w:sz w:val="32"/>
          <w:szCs w:val="32"/>
        </w:rPr>
        <w:lastRenderedPageBreak/>
        <w:t>《国务院办公厅关于切实做好长江流域禁捕有关工作的通知》（国电明电〔</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21</w:t>
      </w:r>
      <w:r>
        <w:rPr>
          <w:rFonts w:ascii="Times New Roman" w:eastAsia="仿宋_GB2312" w:hAnsi="Times New Roman" w:cs="Times New Roman" w:hint="eastAsia"/>
          <w:sz w:val="32"/>
          <w:szCs w:val="32"/>
        </w:rPr>
        <w:t>号），与国家、地方政策及发展战略相关。</w:t>
      </w:r>
    </w:p>
    <w:p w:rsidR="00235B13" w:rsidRDefault="008234EA">
      <w:pPr>
        <w:pStyle w:val="a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该指标分为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w:t>
      </w:r>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1" w:name="_Toc13341"/>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）合理性</w:t>
      </w:r>
      <w:bookmarkEnd w:id="41"/>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2" w:name="_Toc17466"/>
      <w:r>
        <w:rPr>
          <w:rFonts w:ascii="Times New Roman" w:eastAsia="仿宋_GB2312" w:hAnsi="Times New Roman" w:cs="Times New Roman" w:hint="eastAsia"/>
          <w:sz w:val="32"/>
          <w:szCs w:val="32"/>
        </w:rPr>
        <w:t>巴中市巴州区水产渔政局、巴中市恩阳区水产渔政局和巴中市水产渔政局“长江流域禁捕退捕资金”政策</w:t>
      </w:r>
      <w:r>
        <w:rPr>
          <w:rFonts w:ascii="仿宋_GB2312" w:eastAsia="仿宋_GB2312" w:hAnsi="仿宋_GB2312" w:cs="仿宋_GB2312" w:hint="eastAsia"/>
          <w:sz w:val="32"/>
          <w:szCs w:val="32"/>
        </w:rPr>
        <w:t>主要是为符合该政策条件的退捕渔民缴纳养老保险。该政策为持续性政策，根据以往实施效果及相关反馈显示，该</w:t>
      </w:r>
      <w:r>
        <w:rPr>
          <w:rFonts w:ascii="Times New Roman" w:eastAsia="仿宋_GB2312" w:hAnsi="Times New Roman" w:cs="Times New Roman" w:hint="eastAsia"/>
          <w:sz w:val="32"/>
          <w:szCs w:val="32"/>
        </w:rPr>
        <w:t>政策设定符合目标区域，目标群</w:t>
      </w:r>
      <w:r>
        <w:rPr>
          <w:rFonts w:ascii="Times New Roman" w:eastAsia="仿宋_GB2312" w:hAnsi="Times New Roman" w:cs="Times New Roman" w:hint="eastAsia"/>
          <w:sz w:val="32"/>
          <w:szCs w:val="32"/>
        </w:rPr>
        <w:t>体需求。</w:t>
      </w:r>
      <w:bookmarkEnd w:id="42"/>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3" w:name="_Toc28089"/>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.00</w:t>
      </w:r>
      <w:r>
        <w:rPr>
          <w:rFonts w:ascii="Times New Roman" w:eastAsia="仿宋_GB2312" w:hAnsi="Times New Roman" w:cs="Times New Roman" w:hint="eastAsia"/>
          <w:sz w:val="32"/>
          <w:szCs w:val="32"/>
        </w:rPr>
        <w:t>分。</w:t>
      </w:r>
      <w:bookmarkEnd w:id="43"/>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4" w:name="_Toc6573"/>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）公平性</w:t>
      </w:r>
      <w:bookmarkEnd w:id="44"/>
    </w:p>
    <w:p w:rsidR="00235B13" w:rsidRDefault="008234EA">
      <w:pPr>
        <w:pStyle w:val="a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巴中市巴州区水产渔政局、巴中市恩阳区水产渔政局和巴中市水产渔政局根据《人社部、财政部、农业农村部关于切实做好长江流域退捕渔民养老保险工作的通知》（人社部〔</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82</w:t>
      </w:r>
      <w:r>
        <w:rPr>
          <w:rFonts w:ascii="Times New Roman" w:eastAsia="仿宋_GB2312" w:hAnsi="Times New Roman" w:cs="Times New Roman" w:hint="eastAsia"/>
          <w:sz w:val="32"/>
          <w:szCs w:val="32"/>
        </w:rPr>
        <w:t>号），该政策为</w:t>
      </w:r>
      <w:r>
        <w:rPr>
          <w:rFonts w:ascii="仿宋_GB2312" w:eastAsia="仿宋_GB2312" w:hAnsi="仿宋_GB2312" w:cs="仿宋_GB2312" w:hint="eastAsia"/>
          <w:sz w:val="32"/>
          <w:szCs w:val="32"/>
        </w:rPr>
        <w:t>符合条件的退捕渔民缴纳养老保险</w:t>
      </w:r>
      <w:r>
        <w:rPr>
          <w:rFonts w:ascii="Times New Roman" w:eastAsia="仿宋_GB2312" w:hAnsi="Times New Roman" w:cs="Times New Roman" w:hint="eastAsia"/>
          <w:sz w:val="32"/>
          <w:szCs w:val="32"/>
        </w:rPr>
        <w:t>，确定条件根据长江流域重点水域退捕渔船管理信息系统（国家系统）。</w:t>
      </w:r>
    </w:p>
    <w:p w:rsidR="00235B13" w:rsidRDefault="008234EA">
      <w:pPr>
        <w:ind w:firstLineChars="200" w:firstLine="640"/>
      </w:pPr>
      <w:r>
        <w:rPr>
          <w:rFonts w:ascii="Times New Roman" w:eastAsia="仿宋_GB2312" w:hAnsi="Times New Roman" w:cs="Times New Roman" w:hint="eastAsia"/>
          <w:sz w:val="32"/>
          <w:szCs w:val="32"/>
        </w:rPr>
        <w:t>该指标为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w:t>
      </w:r>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5" w:name="_Toc319507675_WPSOffice_Level3"/>
      <w:bookmarkStart w:id="46" w:name="_Toc15017"/>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bookmarkEnd w:id="45"/>
      <w:r>
        <w:rPr>
          <w:rFonts w:ascii="Times New Roman" w:eastAsia="仿宋_GB2312" w:hAnsi="Times New Roman" w:cs="Times New Roman" w:hint="eastAsia"/>
          <w:sz w:val="32"/>
          <w:szCs w:val="32"/>
        </w:rPr>
        <w:t>政策执行</w:t>
      </w:r>
      <w:bookmarkEnd w:id="46"/>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7" w:name="_Toc20118"/>
      <w:r>
        <w:rPr>
          <w:rFonts w:ascii="Times New Roman" w:eastAsia="仿宋_GB2312" w:hAnsi="Times New Roman" w:cs="Times New Roman"/>
          <w:sz w:val="32"/>
          <w:szCs w:val="32"/>
        </w:rPr>
        <w:t>一级指标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政策执行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下设</w:t>
      </w:r>
      <w:r>
        <w:rPr>
          <w:rFonts w:ascii="Times New Roman" w:eastAsia="仿宋_GB2312" w:hAnsi="Times New Roman" w:cs="Times New Roman" w:hint="eastAsia"/>
          <w:sz w:val="32"/>
          <w:szCs w:val="32"/>
        </w:rPr>
        <w:t>制度建设、政策执行和政策效率</w:t>
      </w:r>
      <w:r>
        <w:rPr>
          <w:rFonts w:ascii="Times New Roman" w:eastAsia="仿宋_GB2312" w:hAnsi="Times New Roman" w:cs="Times New Roman"/>
          <w:sz w:val="32"/>
          <w:szCs w:val="32"/>
        </w:rPr>
        <w:t>三个二级指标。</w:t>
      </w:r>
      <w:bookmarkEnd w:id="47"/>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8" w:name="_Toc15841"/>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制度建设</w:t>
      </w:r>
      <w:bookmarkEnd w:id="48"/>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9" w:name="_Toc32705"/>
      <w:r>
        <w:rPr>
          <w:rFonts w:ascii="Times New Roman" w:eastAsia="仿宋_GB2312" w:hAnsi="Times New Roman" w:cs="Times New Roman" w:hint="eastAsia"/>
          <w:sz w:val="32"/>
          <w:szCs w:val="32"/>
        </w:rPr>
        <w:t>巴中市巴州区水产渔政局、巴中市恩阳区水产渔政局和巴中市水产渔政局除按照《人社部、财政部、农业农村部关于切实做好长江流域退捕渔民养老保险工作的通知》（人社部〔</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82</w:t>
      </w:r>
      <w:r>
        <w:rPr>
          <w:rFonts w:ascii="Times New Roman" w:eastAsia="仿宋_GB2312" w:hAnsi="Times New Roman" w:cs="Times New Roman" w:hint="eastAsia"/>
          <w:sz w:val="32"/>
          <w:szCs w:val="32"/>
        </w:rPr>
        <w:t>号）文件，进行工作推进，并制定了《农业农村部关于印发〈渔政执法装备知道标准〉的通知》（农渔发〔</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号），使得巴中市巴州区水产渔政局、巴中市恩阳区水产渔政局，巴中市水产渔政局长江流域禁捕退捕资金政策能够得到科学有效开展。</w:t>
      </w:r>
      <w:bookmarkEnd w:id="49"/>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0" w:name="_Toc6155"/>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分。</w:t>
      </w:r>
      <w:bookmarkEnd w:id="50"/>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1" w:name="_Toc19931"/>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政策执行</w:t>
      </w:r>
      <w:bookmarkEnd w:id="51"/>
    </w:p>
    <w:p w:rsidR="00235B13" w:rsidRDefault="008234EA">
      <w:pPr>
        <w:pStyle w:val="a0"/>
        <w:spacing w:after="0" w:line="60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sz w:val="32"/>
          <w:szCs w:val="32"/>
        </w:rPr>
        <w:t>长江流域禁捕退捕资金政策由巴中市巴州区水产渔政局、巴中市恩阳区水产渔政局和巴中市水产渔政局安排专门科室专人负责。该政策由巴中市恩阳区水产渔政局根据巴中市恩阳区人社局确定的拨付人员名单将相应资金由巴中市恩阳区财政局拨付至巴中市恩阳区人社局，由巴中市恩阳区人社局为符合该政策条件的退捕渔民缴纳养老保险，未有滞后。</w:t>
      </w:r>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2" w:name="_Toc10002"/>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18.00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18.00</w:t>
      </w:r>
      <w:r>
        <w:rPr>
          <w:rFonts w:ascii="Times New Roman" w:eastAsia="仿宋_GB2312" w:hAnsi="Times New Roman" w:cs="Times New Roman" w:hint="eastAsia"/>
          <w:sz w:val="32"/>
          <w:szCs w:val="32"/>
        </w:rPr>
        <w:t>分。</w:t>
      </w:r>
      <w:bookmarkEnd w:id="52"/>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3" w:name="_Toc1897"/>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政策效率</w:t>
      </w:r>
      <w:bookmarkEnd w:id="53"/>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4" w:name="_Toc20124"/>
      <w:r>
        <w:rPr>
          <w:rFonts w:ascii="Times New Roman" w:eastAsia="仿宋_GB2312" w:hAnsi="Times New Roman" w:cs="Times New Roman" w:hint="eastAsia"/>
          <w:sz w:val="32"/>
          <w:szCs w:val="32"/>
        </w:rPr>
        <w:t>巴中市巴州区水产渔政局、巴中市恩阳区水产渔政局，巴中市水产渔政局政策性长江流域禁捕退捕资金项目实施后，为符合该政策的退捕渔民均</w:t>
      </w:r>
      <w:r>
        <w:rPr>
          <w:rFonts w:ascii="Times New Roman" w:eastAsia="仿宋_GB2312" w:hAnsi="Times New Roman" w:cs="Times New Roman" w:hint="eastAsia"/>
          <w:sz w:val="32"/>
          <w:szCs w:val="32"/>
        </w:rPr>
        <w:t>提供了养老保障，解决了原</w:t>
      </w:r>
      <w:r>
        <w:rPr>
          <w:rFonts w:ascii="Times New Roman" w:eastAsia="仿宋_GB2312" w:hAnsi="Times New Roman" w:cs="Times New Roman" w:hint="eastAsia"/>
          <w:sz w:val="32"/>
          <w:szCs w:val="32"/>
        </w:rPr>
        <w:lastRenderedPageBreak/>
        <w:t>来巴中市辖区内长江流域以捕鱼为生的渔民的后顾之忧，并积极转行从事其他行业，在保证社会稳定的同时有效的达成了长江流域禁捕的目的。</w:t>
      </w:r>
      <w:bookmarkEnd w:id="54"/>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5" w:name="_Toc31691"/>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分。</w:t>
      </w:r>
      <w:bookmarkEnd w:id="55"/>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6" w:name="_Toc31127"/>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、政策绩效</w:t>
      </w:r>
      <w:bookmarkEnd w:id="56"/>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7" w:name="_Toc1817"/>
      <w:r>
        <w:rPr>
          <w:rFonts w:ascii="Times New Roman" w:eastAsia="仿宋_GB2312" w:hAnsi="Times New Roman" w:cs="Times New Roman"/>
          <w:sz w:val="32"/>
          <w:szCs w:val="32"/>
        </w:rPr>
        <w:t>一级指标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政策绩效</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下设</w:t>
      </w:r>
      <w:r>
        <w:rPr>
          <w:rFonts w:ascii="Times New Roman" w:eastAsia="仿宋_GB2312" w:hAnsi="Times New Roman" w:cs="Times New Roman" w:hint="eastAsia"/>
          <w:sz w:val="32"/>
          <w:szCs w:val="32"/>
        </w:rPr>
        <w:t>社会效益、经济效益、生态效益、可持续影响和社会满意度五</w:t>
      </w:r>
      <w:r>
        <w:rPr>
          <w:rFonts w:ascii="Times New Roman" w:eastAsia="仿宋_GB2312" w:hAnsi="Times New Roman" w:cs="Times New Roman"/>
          <w:sz w:val="32"/>
          <w:szCs w:val="32"/>
        </w:rPr>
        <w:t>个二级指标。</w:t>
      </w:r>
      <w:bookmarkEnd w:id="57"/>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8" w:name="_Toc17682"/>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）社会效益</w:t>
      </w:r>
      <w:bookmarkEnd w:id="58"/>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9" w:name="_Toc9748"/>
      <w:r>
        <w:rPr>
          <w:rFonts w:ascii="Times New Roman" w:eastAsia="仿宋_GB2312" w:hAnsi="Times New Roman" w:cs="Times New Roman"/>
          <w:sz w:val="32"/>
          <w:szCs w:val="32"/>
        </w:rPr>
        <w:t>自</w:t>
      </w:r>
      <w:r>
        <w:rPr>
          <w:rFonts w:ascii="Times New Roman" w:eastAsia="仿宋_GB2312" w:hAnsi="Times New Roman" w:cs="Times New Roman" w:hint="eastAsia"/>
          <w:sz w:val="32"/>
          <w:szCs w:val="32"/>
        </w:rPr>
        <w:t>巴中市巴州区水产渔政局、巴中市恩阳区水产渔政局和巴中市水产渔政局</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长江流域禁捕退捕资金</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政策实施至今，</w:t>
      </w:r>
      <w:r>
        <w:rPr>
          <w:rFonts w:ascii="Times New Roman" w:eastAsia="仿宋_GB2312" w:hAnsi="Times New Roman" w:cs="Times New Roman" w:hint="eastAsia"/>
          <w:sz w:val="32"/>
          <w:szCs w:val="32"/>
        </w:rPr>
        <w:t>巴中市巴州区水产渔政局、巴中市恩阳区水产渔政局和巴中市水产渔政局贯彻落实该政策</w:t>
      </w:r>
      <w:r>
        <w:rPr>
          <w:rFonts w:ascii="Times New Roman" w:eastAsia="仿宋_GB2312" w:hAnsi="Times New Roman" w:cs="Times New Roman" w:hint="eastAsia"/>
          <w:sz w:val="32"/>
          <w:szCs w:val="32"/>
        </w:rPr>
        <w:t>，积极宣传政策，及时审核并发放奖补资金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该政策为退捕渔民均提供了养老保障，解决了原来以捕捞为生的渔民的后顾之忧，保证了社会稳定。</w:t>
      </w:r>
      <w:bookmarkEnd w:id="59"/>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0" w:name="_Toc1782"/>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分。</w:t>
      </w:r>
      <w:bookmarkEnd w:id="60"/>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1" w:name="_Toc1529354022_WPSOffice_Level3"/>
      <w:bookmarkStart w:id="62" w:name="_Toc6794"/>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）经济</w:t>
      </w:r>
      <w:r>
        <w:rPr>
          <w:rFonts w:ascii="Times New Roman" w:eastAsia="仿宋_GB2312" w:hAnsi="Times New Roman" w:cs="Times New Roman"/>
          <w:sz w:val="32"/>
          <w:szCs w:val="32"/>
        </w:rPr>
        <w:t>效益</w:t>
      </w:r>
      <w:bookmarkEnd w:id="61"/>
      <w:bookmarkEnd w:id="62"/>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3" w:name="_Toc14165"/>
      <w:r>
        <w:rPr>
          <w:rFonts w:ascii="Times New Roman" w:eastAsia="仿宋_GB2312" w:hAnsi="Times New Roman" w:cs="Times New Roman" w:hint="eastAsia"/>
          <w:sz w:val="32"/>
          <w:szCs w:val="32"/>
        </w:rPr>
        <w:t>该指标不适用本政策。</w:t>
      </w:r>
      <w:bookmarkEnd w:id="63"/>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4" w:name="_Toc11219"/>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w:t>
      </w:r>
      <w:bookmarkEnd w:id="64"/>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5" w:name="_Toc14699"/>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）生态效益</w:t>
      </w:r>
      <w:bookmarkEnd w:id="65"/>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6" w:name="_Toc11356"/>
      <w:r>
        <w:rPr>
          <w:rFonts w:ascii="Times New Roman" w:eastAsia="仿宋_GB2312" w:hAnsi="Times New Roman" w:cs="Times New Roman" w:hint="eastAsia"/>
          <w:sz w:val="32"/>
          <w:szCs w:val="32"/>
        </w:rPr>
        <w:t>该指标不适用本政策。</w:t>
      </w:r>
      <w:bookmarkEnd w:id="66"/>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7" w:name="_Toc10638"/>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分。</w:t>
      </w:r>
      <w:bookmarkEnd w:id="67"/>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8" w:name="_Toc29783"/>
      <w:bookmarkStart w:id="69" w:name="_Toc621276811_WPSOffice_Level3"/>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）可持续影响</w:t>
      </w:r>
      <w:bookmarkEnd w:id="68"/>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0" w:name="_Toc16276"/>
      <w:r>
        <w:rPr>
          <w:rFonts w:ascii="Times New Roman" w:eastAsia="仿宋_GB2312" w:hAnsi="Times New Roman" w:cs="Times New Roman" w:hint="eastAsia"/>
          <w:sz w:val="32"/>
          <w:szCs w:val="32"/>
        </w:rPr>
        <w:lastRenderedPageBreak/>
        <w:t>巴中市巴州区水产渔政局、巴中市恩阳区水产渔政局和巴中市水产渔政局长江流域禁捕退捕资金政策为持续性政策，且该政策不存在与其他政策分界不清或重复享受政策的现象。</w:t>
      </w:r>
      <w:bookmarkEnd w:id="70"/>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1" w:name="_Toc17152"/>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13.00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13.00</w:t>
      </w:r>
      <w:r>
        <w:rPr>
          <w:rFonts w:ascii="Times New Roman" w:eastAsia="仿宋_GB2312" w:hAnsi="Times New Roman" w:cs="Times New Roman" w:hint="eastAsia"/>
          <w:sz w:val="32"/>
          <w:szCs w:val="32"/>
        </w:rPr>
        <w:t>分。</w:t>
      </w:r>
      <w:bookmarkEnd w:id="71"/>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2" w:name="_Toc4480"/>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）社会满意度</w:t>
      </w:r>
      <w:bookmarkEnd w:id="69"/>
      <w:bookmarkEnd w:id="72"/>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3" w:name="_Toc17191"/>
      <w:r>
        <w:rPr>
          <w:rFonts w:ascii="Times New Roman" w:eastAsia="仿宋_GB2312" w:hAnsi="Times New Roman" w:cs="Times New Roman" w:hint="eastAsia"/>
          <w:sz w:val="32"/>
          <w:szCs w:val="32"/>
        </w:rPr>
        <w:t>根据绩效考评小组发放《巴中市巴州区水产渔政局、巴中市恩阳区水产渔政局、巴中市水产渔政局“长江流域禁捕退捕资金”政策满意度调查表》对巴中市巴州区水产渔政局、巴中市恩阳区水产渔政局和巴中市水产渔政局及各区县相关部门的整体工作进行测评，经统计被调查受益群体满意度达</w:t>
      </w:r>
      <w:r>
        <w:rPr>
          <w:rFonts w:ascii="Times New Roman" w:eastAsia="仿宋_GB2312" w:hAnsi="Times New Roman" w:cs="Times New Roman" w:hint="eastAsia"/>
          <w:sz w:val="32"/>
          <w:szCs w:val="32"/>
        </w:rPr>
        <w:t>100.00%</w:t>
      </w:r>
      <w:r>
        <w:rPr>
          <w:rFonts w:ascii="Times New Roman" w:eastAsia="仿宋_GB2312" w:hAnsi="Times New Roman" w:cs="Times New Roman" w:hint="eastAsia"/>
          <w:sz w:val="32"/>
          <w:szCs w:val="32"/>
        </w:rPr>
        <w:t>。</w:t>
      </w:r>
      <w:bookmarkEnd w:id="73"/>
    </w:p>
    <w:p w:rsidR="00235B13" w:rsidRDefault="008234EA">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4" w:name="_Toc8302"/>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w:t>
      </w:r>
      <w:bookmarkEnd w:id="74"/>
    </w:p>
    <w:p w:rsidR="00235B13" w:rsidRDefault="00235B13">
      <w:pPr>
        <w:snapToGrid w:val="0"/>
        <w:spacing w:line="360" w:lineRule="auto"/>
        <w:rPr>
          <w:rFonts w:ascii="仿宋_GB2312" w:eastAsia="仿宋_GB2312" w:hAnsi="仿宋_GB2312" w:cs="仿宋_GB2312" w:hint="eastAsia"/>
          <w:b/>
          <w:bCs/>
          <w:sz w:val="32"/>
          <w:szCs w:val="32"/>
        </w:rPr>
      </w:pPr>
      <w:bookmarkStart w:id="75" w:name="_Toc11342_WPSOffice_Level1"/>
      <w:bookmarkStart w:id="76" w:name="_Toc9355_WPSOffice_Level1"/>
      <w:bookmarkStart w:id="77" w:name="_Toc168_WPSOffice_Level1"/>
      <w:bookmarkStart w:id="78" w:name="_Toc9299_WPSOffice_Level1"/>
      <w:bookmarkStart w:id="79" w:name="_Toc18069_WPSOffice_Level1"/>
    </w:p>
    <w:p w:rsidR="008764FD" w:rsidRDefault="008764FD" w:rsidP="008764FD">
      <w:pPr>
        <w:pStyle w:val="a0"/>
        <w:rPr>
          <w:rFonts w:hint="eastAsia"/>
        </w:rPr>
      </w:pPr>
    </w:p>
    <w:p w:rsidR="008764FD" w:rsidRPr="008764FD" w:rsidRDefault="008764FD" w:rsidP="008764FD"/>
    <w:p w:rsidR="00235B13" w:rsidRDefault="008234EA">
      <w:pPr>
        <w:snapToGrid w:val="0"/>
        <w:spacing w:line="360" w:lineRule="auto"/>
        <w:jc w:val="right"/>
        <w:outlineLvl w:val="0"/>
        <w:rPr>
          <w:rFonts w:ascii="仿宋_GB2312" w:eastAsia="仿宋_GB2312" w:hAnsi="仿宋_GB2312" w:cs="仿宋_GB2312"/>
          <w:b/>
          <w:bCs/>
          <w:sz w:val="32"/>
          <w:szCs w:val="32"/>
        </w:rPr>
      </w:pPr>
      <w:bookmarkStart w:id="80" w:name="_Toc14688"/>
      <w:bookmarkEnd w:id="75"/>
      <w:bookmarkEnd w:id="76"/>
      <w:bookmarkEnd w:id="77"/>
      <w:bookmarkEnd w:id="78"/>
      <w:bookmarkEnd w:id="79"/>
      <w:r>
        <w:rPr>
          <w:rFonts w:ascii="仿宋_GB2312" w:eastAsia="仿宋_GB2312" w:hAnsi="仿宋_GB2312" w:cs="仿宋_GB2312" w:hint="eastAsia"/>
          <w:b/>
          <w:bCs/>
          <w:sz w:val="32"/>
          <w:szCs w:val="32"/>
        </w:rPr>
        <w:t>2021</w:t>
      </w:r>
      <w:r>
        <w:rPr>
          <w:rFonts w:ascii="仿宋_GB2312" w:eastAsia="仿宋_GB2312" w:hAnsi="仿宋_GB2312" w:cs="仿宋_GB2312" w:hint="eastAsia"/>
          <w:b/>
          <w:bCs/>
          <w:sz w:val="32"/>
          <w:szCs w:val="32"/>
        </w:rPr>
        <w:t>年</w:t>
      </w: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18</w:t>
      </w:r>
      <w:r>
        <w:rPr>
          <w:rFonts w:ascii="仿宋_GB2312" w:eastAsia="仿宋_GB2312" w:hAnsi="仿宋_GB2312" w:cs="仿宋_GB2312" w:hint="eastAsia"/>
          <w:b/>
          <w:bCs/>
          <w:sz w:val="32"/>
          <w:szCs w:val="32"/>
        </w:rPr>
        <w:t>日</w:t>
      </w:r>
      <w:bookmarkEnd w:id="80"/>
    </w:p>
    <w:sectPr w:rsidR="00235B13" w:rsidSect="00235B13">
      <w:headerReference w:type="default" r:id="rId9"/>
      <w:footerReference w:type="default" r:id="rId1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4EA" w:rsidRDefault="008234EA" w:rsidP="00235B13">
      <w:r>
        <w:separator/>
      </w:r>
    </w:p>
  </w:endnote>
  <w:endnote w:type="continuationSeparator" w:id="1">
    <w:p w:rsidR="008234EA" w:rsidRDefault="008234EA" w:rsidP="00235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13" w:rsidRDefault="00235B13">
    <w:pPr>
      <w:pStyle w:val="a5"/>
    </w:pPr>
    <w:r>
      <w:pict>
        <v:shapetype id="_x0000_t202" coordsize="21600,21600" o:spt="202" path="m,l,21600r21600,l21600,xe">
          <v:stroke joinstyle="miter"/>
          <v:path gradientshapeok="t" o:connecttype="rect"/>
        </v:shapetype>
        <v:shape id="_x0000_s4103" type="#_x0000_t202" style="position:absolute;margin-left:104pt;margin-top:0;width:2in;height:2in;z-index:251659264;mso-wrap-style:none;mso-position-horizontal:right;mso-position-horizontal-relative:margin" filled="f" stroked="f">
          <v:textbox style="mso-fit-shape-to-text:t" inset="0,0,0,0">
            <w:txbxContent>
              <w:p w:rsidR="00235B13" w:rsidRDefault="00235B13">
                <w:pPr>
                  <w:pStyle w:val="a5"/>
                </w:pPr>
                <w:r>
                  <w:rPr>
                    <w:rFonts w:hint="eastAsia"/>
                  </w:rPr>
                  <w:fldChar w:fldCharType="begin"/>
                </w:r>
                <w:r w:rsidR="008234EA">
                  <w:rPr>
                    <w:rFonts w:hint="eastAsia"/>
                  </w:rPr>
                  <w:instrText xml:space="preserve"> PAGE  \* MERGEFORMAT </w:instrText>
                </w:r>
                <w:r>
                  <w:rPr>
                    <w:rFonts w:hint="eastAsia"/>
                  </w:rPr>
                  <w:fldChar w:fldCharType="separate"/>
                </w:r>
                <w:r w:rsidR="008764FD">
                  <w:rPr>
                    <w:noProof/>
                  </w:rPr>
                  <w:t>- 8 -</w:t>
                </w:r>
                <w:r>
                  <w:rPr>
                    <w:rFonts w:hint="eastAsia"/>
                  </w:rPr>
                  <w:fldChar w:fldCharType="end"/>
                </w:r>
              </w:p>
            </w:txbxContent>
          </v:textbox>
          <w10:wrap anchorx="margin"/>
        </v:shape>
      </w:pict>
    </w:r>
    <w:r w:rsidR="008234EA">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4EA" w:rsidRDefault="008234EA" w:rsidP="00235B13">
      <w:r>
        <w:separator/>
      </w:r>
    </w:p>
  </w:footnote>
  <w:footnote w:type="continuationSeparator" w:id="1">
    <w:p w:rsidR="008234EA" w:rsidRDefault="008234EA" w:rsidP="00235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13" w:rsidRDefault="00235B13">
    <w:pPr>
      <w:pStyle w:val="a6"/>
      <w:pBdr>
        <w:bottom w:val="threeDEngrave" w:sz="18" w:space="1" w:color="auto"/>
      </w:pBdr>
      <w:jc w:val="both"/>
      <w:rPr>
        <w:sz w:val="21"/>
        <w:szCs w:val="21"/>
      </w:rPr>
    </w:pPr>
    <w:r w:rsidRPr="00235B13">
      <w:rPr>
        <w:sz w:val="21"/>
      </w:rPr>
      <w:pict>
        <v:shapetype id="_x0000_t202" coordsize="21600,21600" o:spt="202" path="m,l,21600r21600,l21600,xe">
          <v:stroke joinstyle="miter"/>
          <v:path gradientshapeok="t" o:connecttype="rect"/>
        </v:shapetype>
        <v:shape id="_x0000_s4106" type="#_x0000_t202" style="position:absolute;left:0;text-align:left;margin-left:272.35pt;margin-top:-5.55pt;width:151.5pt;height:37.5pt;z-index:251663360" o:gfxdata="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p&#10;yqO72wAAAAkBAAAPAAAAAAAAAAEAIAAAACIAAABkcnMvZG93bnJldi54bWxQSwECFAAUAAAACACH&#10;TuJAp9swrCECAAAmBAAADgAAAAAAAAABACAAAAAqAQAAZHJzL2Uyb0RvYy54bWxQSwUGAAAAAAYA&#10;BgBZAQAAvQUAAAAA&#10;" filled="f" stroked="f" strokeweight=".5pt">
          <v:textbox>
            <w:txbxContent>
              <w:p w:rsidR="00235B13" w:rsidRDefault="008234EA">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地址：成都市青羊区日月大道一</w:t>
                </w:r>
              </w:p>
              <w:p w:rsidR="00235B13" w:rsidRDefault="008234EA">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段</w:t>
                </w:r>
                <w:r>
                  <w:rPr>
                    <w:rFonts w:ascii="Times New Roman" w:eastAsia="宋体" w:hAnsi="Times New Roman" w:cs="Times New Roman"/>
                    <w:sz w:val="20"/>
                    <w:szCs w:val="22"/>
                  </w:rPr>
                  <w:t>1501</w:t>
                </w:r>
                <w:r>
                  <w:rPr>
                    <w:rFonts w:ascii="Times New Roman" w:eastAsia="宋体" w:hAnsi="Times New Roman" w:cs="Times New Roman"/>
                    <w:sz w:val="20"/>
                    <w:szCs w:val="22"/>
                  </w:rPr>
                  <w:t>号</w:t>
                </w:r>
                <w:r>
                  <w:rPr>
                    <w:rFonts w:ascii="Times New Roman" w:eastAsia="宋体" w:hAnsi="Times New Roman" w:cs="Times New Roman"/>
                    <w:sz w:val="20"/>
                    <w:szCs w:val="22"/>
                  </w:rPr>
                  <w:t>1</w:t>
                </w:r>
                <w:r>
                  <w:rPr>
                    <w:rFonts w:ascii="Times New Roman" w:eastAsia="宋体" w:hAnsi="Times New Roman" w:cs="Times New Roman"/>
                    <w:sz w:val="20"/>
                    <w:szCs w:val="22"/>
                  </w:rPr>
                  <w:t>栋</w:t>
                </w:r>
                <w:r>
                  <w:rPr>
                    <w:rFonts w:ascii="Times New Roman" w:eastAsia="宋体" w:hAnsi="Times New Roman" w:cs="Times New Roman"/>
                    <w:sz w:val="20"/>
                    <w:szCs w:val="22"/>
                  </w:rPr>
                  <w:t>9</w:t>
                </w:r>
                <w:r>
                  <w:rPr>
                    <w:rFonts w:ascii="Times New Roman" w:eastAsia="宋体" w:hAnsi="Times New Roman" w:cs="Times New Roman"/>
                    <w:sz w:val="20"/>
                    <w:szCs w:val="22"/>
                  </w:rPr>
                  <w:t>层</w:t>
                </w:r>
                <w:r>
                  <w:rPr>
                    <w:rFonts w:ascii="Times New Roman" w:eastAsia="宋体" w:hAnsi="Times New Roman" w:cs="Times New Roman"/>
                    <w:sz w:val="20"/>
                    <w:szCs w:val="22"/>
                  </w:rPr>
                  <w:t>905-906</w:t>
                </w:r>
                <w:r>
                  <w:rPr>
                    <w:rFonts w:ascii="Times New Roman" w:eastAsia="宋体" w:hAnsi="Times New Roman" w:cs="Times New Roman"/>
                    <w:sz w:val="20"/>
                    <w:szCs w:val="22"/>
                  </w:rPr>
                  <w:t>号</w:t>
                </w:r>
              </w:p>
              <w:p w:rsidR="00235B13" w:rsidRDefault="008234EA">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联系电话：</w:t>
                </w:r>
                <w:r>
                  <w:rPr>
                    <w:rFonts w:ascii="Times New Roman" w:eastAsia="宋体" w:hAnsi="Times New Roman" w:cs="Times New Roman"/>
                    <w:sz w:val="20"/>
                    <w:szCs w:val="22"/>
                  </w:rPr>
                  <w:t>028-84538662</w:t>
                </w:r>
              </w:p>
            </w:txbxContent>
          </v:textbox>
        </v:shape>
      </w:pict>
    </w:r>
    <w:r w:rsidRPr="00235B13">
      <w:rPr>
        <w:sz w:val="21"/>
      </w:rPr>
      <w:pict>
        <v:shape id="_x0000_s4107" type="#_x0000_t202" style="position:absolute;left:0;text-align:left;margin-left:108pt;margin-top:-14.35pt;width:177pt;height:48pt;z-index:251662336" o:gfxdata="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R3EVjaAAAACQEAAA8AAAAAAAAAAQAgAAAAIgAAAGRycy9kb3ducmV2Lnht&#10;bFBLAQIUABQAAAAIAIdO4kBitwy1MAIAADIEAAAOAAAAAAAAAAEAIAAAACkBAABkcnMvZTJvRG9j&#10;LnhtbFBLBQYAAAAABgAGAFkBAADLBQAAAAA=&#10;" filled="f" stroked="f" strokeweight=".5pt">
          <v:textbox>
            <w:txbxContent>
              <w:p w:rsidR="00235B13" w:rsidRDefault="00235B13">
                <w:pPr>
                  <w:spacing w:line="200" w:lineRule="exact"/>
                  <w:ind w:firstLine="560"/>
                </w:pPr>
              </w:p>
              <w:p w:rsidR="00235B13" w:rsidRDefault="008234EA">
                <w:pPr>
                  <w:spacing w:line="200" w:lineRule="exact"/>
                  <w:rPr>
                    <w:rFonts w:ascii="Times New Roman" w:eastAsia="宋体" w:hAnsi="Times New Roman" w:cs="Times New Roman"/>
                  </w:rPr>
                </w:pPr>
                <w:r>
                  <w:rPr>
                    <w:rFonts w:ascii="Times New Roman" w:eastAsia="宋体" w:hAnsi="Times New Roman" w:cs="Times New Roman"/>
                    <w:sz w:val="20"/>
                    <w:szCs w:val="22"/>
                  </w:rPr>
                  <w:t>四川中磊会计师事务所有限责任公司</w:t>
                </w:r>
              </w:p>
              <w:p w:rsidR="00235B13" w:rsidRDefault="008234EA">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 xml:space="preserve">SICHUANZHONGLEI CERTIFIRD </w:t>
                </w:r>
              </w:p>
              <w:p w:rsidR="00235B13" w:rsidRDefault="008234EA">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PUBLIC ACCOUNYANTS CO,LTD</w:t>
                </w:r>
              </w:p>
            </w:txbxContent>
          </v:textbox>
        </v:shape>
      </w:pict>
    </w:r>
    <w:r w:rsidR="008234EA">
      <w:rPr>
        <w:rFonts w:hint="eastAsia"/>
        <w:noProof/>
      </w:rPr>
      <w:drawing>
        <wp:inline distT="0" distB="0" distL="114300" distR="114300">
          <wp:extent cx="1356360" cy="370205"/>
          <wp:effectExtent l="0" t="0" r="2540" b="10795"/>
          <wp:docPr id="3" name="图片 2" descr="中磊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中磊LOGO"/>
                  <pic:cNvPicPr>
                    <a:picLocks noChangeAspect="1"/>
                  </pic:cNvPicPr>
                </pic:nvPicPr>
                <pic:blipFill>
                  <a:blip r:embed="rId1"/>
                  <a:stretch>
                    <a:fillRect/>
                  </a:stretch>
                </pic:blipFill>
                <pic:spPr>
                  <a:xfrm>
                    <a:off x="0" y="0"/>
                    <a:ext cx="1356360" cy="37020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13" w:rsidRDefault="00235B13">
    <w:pPr>
      <w:pStyle w:val="a6"/>
      <w:pBdr>
        <w:bottom w:val="threeDEngrave" w:sz="18" w:space="1" w:color="auto"/>
      </w:pBdr>
      <w:jc w:val="both"/>
    </w:pPr>
    <w:r w:rsidRPr="00235B13">
      <w:rPr>
        <w:sz w:val="21"/>
      </w:rPr>
      <w:pict>
        <v:shapetype id="_x0000_t202" coordsize="21600,21600" o:spt="202" path="m,l,21600r21600,l21600,xe">
          <v:stroke joinstyle="miter"/>
          <v:path gradientshapeok="t" o:connecttype="rect"/>
        </v:shapetype>
        <v:shape id="文本框 7" o:spid="_x0000_s4104" type="#_x0000_t202" style="position:absolute;left:0;text-align:left;margin-left:272.35pt;margin-top:-5.55pt;width:151.5pt;height:37.5pt;z-index:251661312" o:gfxdata="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p&#10;yqO72wAAAAkBAAAPAAAAAAAAAAEAIAAAACIAAABkcnMvZG93bnJldi54bWxQSwECFAAUAAAACACH&#10;TuJAp9swrCECAAAmBAAADgAAAAAAAAABACAAAAAqAQAAZHJzL2Uyb0RvYy54bWxQSwUGAAAAAAYA&#10;BgBZAQAAvQUAAAAA&#10;" filled="f" stroked="f" strokeweight=".5pt">
          <v:textbox>
            <w:txbxContent>
              <w:p w:rsidR="00235B13" w:rsidRDefault="008234EA">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地址：成都市青羊区日月大道一</w:t>
                </w:r>
              </w:p>
              <w:p w:rsidR="00235B13" w:rsidRDefault="008234EA">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段</w:t>
                </w:r>
                <w:r>
                  <w:rPr>
                    <w:rFonts w:ascii="Times New Roman" w:eastAsia="宋体" w:hAnsi="Times New Roman" w:cs="Times New Roman"/>
                    <w:sz w:val="20"/>
                    <w:szCs w:val="22"/>
                  </w:rPr>
                  <w:t>1501</w:t>
                </w:r>
                <w:r>
                  <w:rPr>
                    <w:rFonts w:ascii="Times New Roman" w:eastAsia="宋体" w:hAnsi="Times New Roman" w:cs="Times New Roman"/>
                    <w:sz w:val="20"/>
                    <w:szCs w:val="22"/>
                  </w:rPr>
                  <w:t>号</w:t>
                </w:r>
                <w:r>
                  <w:rPr>
                    <w:rFonts w:ascii="Times New Roman" w:eastAsia="宋体" w:hAnsi="Times New Roman" w:cs="Times New Roman"/>
                    <w:sz w:val="20"/>
                    <w:szCs w:val="22"/>
                  </w:rPr>
                  <w:t>1</w:t>
                </w:r>
                <w:r>
                  <w:rPr>
                    <w:rFonts w:ascii="Times New Roman" w:eastAsia="宋体" w:hAnsi="Times New Roman" w:cs="Times New Roman"/>
                    <w:sz w:val="20"/>
                    <w:szCs w:val="22"/>
                  </w:rPr>
                  <w:t>栋</w:t>
                </w:r>
                <w:r>
                  <w:rPr>
                    <w:rFonts w:ascii="Times New Roman" w:eastAsia="宋体" w:hAnsi="Times New Roman" w:cs="Times New Roman"/>
                    <w:sz w:val="20"/>
                    <w:szCs w:val="22"/>
                  </w:rPr>
                  <w:t>9</w:t>
                </w:r>
                <w:r>
                  <w:rPr>
                    <w:rFonts w:ascii="Times New Roman" w:eastAsia="宋体" w:hAnsi="Times New Roman" w:cs="Times New Roman"/>
                    <w:sz w:val="20"/>
                    <w:szCs w:val="22"/>
                  </w:rPr>
                  <w:t>层</w:t>
                </w:r>
                <w:r>
                  <w:rPr>
                    <w:rFonts w:ascii="Times New Roman" w:eastAsia="宋体" w:hAnsi="Times New Roman" w:cs="Times New Roman"/>
                    <w:sz w:val="20"/>
                    <w:szCs w:val="22"/>
                  </w:rPr>
                  <w:t>905-906</w:t>
                </w:r>
                <w:r>
                  <w:rPr>
                    <w:rFonts w:ascii="Times New Roman" w:eastAsia="宋体" w:hAnsi="Times New Roman" w:cs="Times New Roman"/>
                    <w:sz w:val="20"/>
                    <w:szCs w:val="22"/>
                  </w:rPr>
                  <w:t>号</w:t>
                </w:r>
              </w:p>
              <w:p w:rsidR="00235B13" w:rsidRDefault="008234EA">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联系电话：</w:t>
                </w:r>
                <w:r>
                  <w:rPr>
                    <w:rFonts w:ascii="Times New Roman" w:eastAsia="宋体" w:hAnsi="Times New Roman" w:cs="Times New Roman"/>
                    <w:sz w:val="20"/>
                    <w:szCs w:val="22"/>
                  </w:rPr>
                  <w:t>028-84538662</w:t>
                </w:r>
              </w:p>
            </w:txbxContent>
          </v:textbox>
        </v:shape>
      </w:pict>
    </w:r>
    <w:r w:rsidRPr="00235B13">
      <w:rPr>
        <w:sz w:val="21"/>
      </w:rPr>
      <w:pict>
        <v:shape id="文本框 6" o:spid="_x0000_s4105" type="#_x0000_t202" style="position:absolute;left:0;text-align:left;margin-left:108pt;margin-top:-14.35pt;width:177pt;height:48pt;z-index:251660288" o:gfxdata="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R3EVjaAAAACQEAAA8AAAAAAAAAAQAgAAAAIgAAAGRycy9kb3ducmV2Lnht&#10;bFBLAQIUABQAAAAIAIdO4kBitwy1MAIAADIEAAAOAAAAAAAAAAEAIAAAACkBAABkcnMvZTJvRG9j&#10;LnhtbFBLBQYAAAAABgAGAFkBAADLBQAAAAA=&#10;" filled="f" stroked="f" strokeweight=".5pt">
          <v:textbox>
            <w:txbxContent>
              <w:p w:rsidR="00235B13" w:rsidRDefault="00235B13">
                <w:pPr>
                  <w:spacing w:line="200" w:lineRule="exact"/>
                  <w:ind w:firstLine="560"/>
                </w:pPr>
              </w:p>
              <w:p w:rsidR="00235B13" w:rsidRDefault="008234EA">
                <w:pPr>
                  <w:spacing w:line="200" w:lineRule="exact"/>
                  <w:rPr>
                    <w:rFonts w:ascii="Times New Roman" w:eastAsia="宋体" w:hAnsi="Times New Roman" w:cs="Times New Roman"/>
                  </w:rPr>
                </w:pPr>
                <w:r>
                  <w:rPr>
                    <w:rFonts w:ascii="Times New Roman" w:eastAsia="宋体" w:hAnsi="Times New Roman" w:cs="Times New Roman"/>
                    <w:sz w:val="20"/>
                    <w:szCs w:val="22"/>
                  </w:rPr>
                  <w:t>四川中磊会计师事务所有限责任公司</w:t>
                </w:r>
              </w:p>
              <w:p w:rsidR="00235B13" w:rsidRDefault="008234EA">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 xml:space="preserve">SICHUANZHONGLEI CERTIFIRD </w:t>
                </w:r>
              </w:p>
              <w:p w:rsidR="00235B13" w:rsidRDefault="008234EA">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PUBLIC ACCOUNYANTS CO,LTD</w:t>
                </w:r>
              </w:p>
            </w:txbxContent>
          </v:textbox>
        </v:shape>
      </w:pict>
    </w:r>
    <w:r w:rsidR="008234EA">
      <w:rPr>
        <w:rFonts w:hint="eastAsia"/>
        <w:noProof/>
      </w:rPr>
      <w:drawing>
        <wp:inline distT="0" distB="0" distL="114300" distR="114300">
          <wp:extent cx="1356360" cy="370205"/>
          <wp:effectExtent l="0" t="0" r="2540" b="10795"/>
          <wp:docPr id="5" name="图片 2" descr="中磊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磊LOGO"/>
                  <pic:cNvPicPr>
                    <a:picLocks noChangeAspect="1"/>
                  </pic:cNvPicPr>
                </pic:nvPicPr>
                <pic:blipFill>
                  <a:blip r:embed="rId1"/>
                  <a:stretch>
                    <a:fillRect/>
                  </a:stretch>
                </pic:blipFill>
                <pic:spPr>
                  <a:xfrm>
                    <a:off x="0" y="0"/>
                    <a:ext cx="1356360" cy="37020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13" w:rsidRDefault="00235B13">
    <w:pPr>
      <w:pStyle w:val="a6"/>
      <w:pBdr>
        <w:bottom w:val="threeDEngrave" w:sz="18" w:space="1" w:color="auto"/>
      </w:pBdr>
      <w:jc w:val="both"/>
      <w:rPr>
        <w:sz w:val="21"/>
        <w:szCs w:val="21"/>
      </w:rPr>
    </w:pPr>
    <w:r w:rsidRPr="00235B13">
      <w:rPr>
        <w:sz w:val="21"/>
      </w:rPr>
      <w:pict>
        <v:shapetype id="_x0000_t202" coordsize="21600,21600" o:spt="202" path="m,l,21600r21600,l21600,xe">
          <v:stroke joinstyle="miter"/>
          <v:path gradientshapeok="t" o:connecttype="rect"/>
        </v:shapetype>
        <v:shape id="_x0000_s4108" type="#_x0000_t202" style="position:absolute;left:0;text-align:left;margin-left:272.35pt;margin-top:-5.55pt;width:151.5pt;height:37.5pt;z-index:251665408" o:gfxdata="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p&#10;yqO72wAAAAkBAAAPAAAAAAAAAAEAIAAAACIAAABkcnMvZG93bnJldi54bWxQSwECFAAUAAAACACH&#10;TuJAp9swrCECAAAmBAAADgAAAAAAAAABACAAAAAqAQAAZHJzL2Uyb0RvYy54bWxQSwUGAAAAAAYA&#10;BgBZAQAAvQUAAAAA&#10;" filled="f" stroked="f" strokeweight=".5pt">
          <v:textbox>
            <w:txbxContent>
              <w:p w:rsidR="00235B13" w:rsidRDefault="008234EA">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地址：成都市青羊区日月大道一</w:t>
                </w:r>
              </w:p>
              <w:p w:rsidR="00235B13" w:rsidRDefault="008234EA">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段</w:t>
                </w:r>
                <w:r>
                  <w:rPr>
                    <w:rFonts w:ascii="Times New Roman" w:eastAsia="宋体" w:hAnsi="Times New Roman" w:cs="Times New Roman"/>
                    <w:sz w:val="20"/>
                    <w:szCs w:val="22"/>
                  </w:rPr>
                  <w:t>1501</w:t>
                </w:r>
                <w:r>
                  <w:rPr>
                    <w:rFonts w:ascii="Times New Roman" w:eastAsia="宋体" w:hAnsi="Times New Roman" w:cs="Times New Roman"/>
                    <w:sz w:val="20"/>
                    <w:szCs w:val="22"/>
                  </w:rPr>
                  <w:t>号</w:t>
                </w:r>
                <w:r>
                  <w:rPr>
                    <w:rFonts w:ascii="Times New Roman" w:eastAsia="宋体" w:hAnsi="Times New Roman" w:cs="Times New Roman"/>
                    <w:sz w:val="20"/>
                    <w:szCs w:val="22"/>
                  </w:rPr>
                  <w:t>1</w:t>
                </w:r>
                <w:r>
                  <w:rPr>
                    <w:rFonts w:ascii="Times New Roman" w:eastAsia="宋体" w:hAnsi="Times New Roman" w:cs="Times New Roman"/>
                    <w:sz w:val="20"/>
                    <w:szCs w:val="22"/>
                  </w:rPr>
                  <w:t>栋</w:t>
                </w:r>
                <w:r>
                  <w:rPr>
                    <w:rFonts w:ascii="Times New Roman" w:eastAsia="宋体" w:hAnsi="Times New Roman" w:cs="Times New Roman"/>
                    <w:sz w:val="20"/>
                    <w:szCs w:val="22"/>
                  </w:rPr>
                  <w:t>9</w:t>
                </w:r>
                <w:r>
                  <w:rPr>
                    <w:rFonts w:ascii="Times New Roman" w:eastAsia="宋体" w:hAnsi="Times New Roman" w:cs="Times New Roman"/>
                    <w:sz w:val="20"/>
                    <w:szCs w:val="22"/>
                  </w:rPr>
                  <w:t>层</w:t>
                </w:r>
                <w:r>
                  <w:rPr>
                    <w:rFonts w:ascii="Times New Roman" w:eastAsia="宋体" w:hAnsi="Times New Roman" w:cs="Times New Roman"/>
                    <w:sz w:val="20"/>
                    <w:szCs w:val="22"/>
                  </w:rPr>
                  <w:t>905-906</w:t>
                </w:r>
                <w:r>
                  <w:rPr>
                    <w:rFonts w:ascii="Times New Roman" w:eastAsia="宋体" w:hAnsi="Times New Roman" w:cs="Times New Roman"/>
                    <w:sz w:val="20"/>
                    <w:szCs w:val="22"/>
                  </w:rPr>
                  <w:t>号</w:t>
                </w:r>
              </w:p>
              <w:p w:rsidR="00235B13" w:rsidRDefault="008234EA">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联系电话：</w:t>
                </w:r>
                <w:r>
                  <w:rPr>
                    <w:rFonts w:ascii="Times New Roman" w:eastAsia="宋体" w:hAnsi="Times New Roman" w:cs="Times New Roman"/>
                    <w:sz w:val="20"/>
                    <w:szCs w:val="22"/>
                  </w:rPr>
                  <w:t>028-84538662</w:t>
                </w:r>
              </w:p>
            </w:txbxContent>
          </v:textbox>
        </v:shape>
      </w:pict>
    </w:r>
    <w:r w:rsidRPr="00235B13">
      <w:rPr>
        <w:sz w:val="21"/>
      </w:rPr>
      <w:pict>
        <v:shape id="_x0000_s4109" type="#_x0000_t202" style="position:absolute;left:0;text-align:left;margin-left:108pt;margin-top:-14.35pt;width:177pt;height:48pt;z-index:251664384" o:gfxdata="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R3EVjaAAAACQEAAA8AAAAAAAAAAQAgAAAAIgAAAGRycy9kb3ducmV2Lnht&#10;bFBLAQIUABQAAAAIAIdO4kBitwy1MAIAADIEAAAOAAAAAAAAAAEAIAAAACkBAABkcnMvZTJvRG9j&#10;LnhtbFBLBQYAAAAABgAGAFkBAADLBQAAAAA=&#10;" filled="f" stroked="f" strokeweight=".5pt">
          <v:textbox>
            <w:txbxContent>
              <w:p w:rsidR="00235B13" w:rsidRDefault="00235B13">
                <w:pPr>
                  <w:spacing w:line="200" w:lineRule="exact"/>
                  <w:ind w:firstLine="560"/>
                </w:pPr>
              </w:p>
              <w:p w:rsidR="00235B13" w:rsidRDefault="008234EA">
                <w:pPr>
                  <w:spacing w:line="200" w:lineRule="exact"/>
                  <w:rPr>
                    <w:rFonts w:ascii="Times New Roman" w:eastAsia="宋体" w:hAnsi="Times New Roman" w:cs="Times New Roman"/>
                  </w:rPr>
                </w:pPr>
                <w:r>
                  <w:rPr>
                    <w:rFonts w:ascii="Times New Roman" w:eastAsia="宋体" w:hAnsi="Times New Roman" w:cs="Times New Roman"/>
                    <w:sz w:val="20"/>
                    <w:szCs w:val="22"/>
                  </w:rPr>
                  <w:t>四川中磊会计师事务所有限责任公司</w:t>
                </w:r>
              </w:p>
              <w:p w:rsidR="00235B13" w:rsidRDefault="008234EA">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 xml:space="preserve">SICHUANZHONGLEI CERTIFIRD </w:t>
                </w:r>
              </w:p>
              <w:p w:rsidR="00235B13" w:rsidRDefault="008234EA">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PUBLIC ACCOUNYANTS CO,LTD</w:t>
                </w:r>
              </w:p>
            </w:txbxContent>
          </v:textbox>
        </v:shape>
      </w:pict>
    </w:r>
    <w:r w:rsidR="008234EA">
      <w:rPr>
        <w:rFonts w:hint="eastAsia"/>
        <w:noProof/>
      </w:rPr>
      <w:drawing>
        <wp:inline distT="0" distB="0" distL="114300" distR="114300">
          <wp:extent cx="1356360" cy="370205"/>
          <wp:effectExtent l="0" t="0" r="2540" b="10795"/>
          <wp:docPr id="4" name="图片 2" descr="中磊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中磊LOGO"/>
                  <pic:cNvPicPr>
                    <a:picLocks noChangeAspect="1"/>
                  </pic:cNvPicPr>
                </pic:nvPicPr>
                <pic:blipFill>
                  <a:blip r:embed="rId1"/>
                  <a:stretch>
                    <a:fillRect/>
                  </a:stretch>
                </pic:blipFill>
                <pic:spPr>
                  <a:xfrm>
                    <a:off x="0" y="0"/>
                    <a:ext cx="1356360" cy="37020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A520C"/>
    <w:rsid w:val="DFC44293"/>
    <w:rsid w:val="E35BB087"/>
    <w:rsid w:val="E7D1D147"/>
    <w:rsid w:val="EFBD0A63"/>
    <w:rsid w:val="FA7E1807"/>
    <w:rsid w:val="FE676D4F"/>
    <w:rsid w:val="FED763E6"/>
    <w:rsid w:val="FEE7D089"/>
    <w:rsid w:val="FF76B342"/>
    <w:rsid w:val="FFBDA1AD"/>
    <w:rsid w:val="FFDF3EC8"/>
    <w:rsid w:val="000549B7"/>
    <w:rsid w:val="000C7DF0"/>
    <w:rsid w:val="00125006"/>
    <w:rsid w:val="00127ECA"/>
    <w:rsid w:val="00232A17"/>
    <w:rsid w:val="00235B13"/>
    <w:rsid w:val="002656D4"/>
    <w:rsid w:val="002934E7"/>
    <w:rsid w:val="002A605E"/>
    <w:rsid w:val="002D4A16"/>
    <w:rsid w:val="002E5463"/>
    <w:rsid w:val="002E5823"/>
    <w:rsid w:val="003944E0"/>
    <w:rsid w:val="003B17E3"/>
    <w:rsid w:val="0043091E"/>
    <w:rsid w:val="004B75F8"/>
    <w:rsid w:val="004F3EFC"/>
    <w:rsid w:val="004F7BC4"/>
    <w:rsid w:val="005B796B"/>
    <w:rsid w:val="005E5797"/>
    <w:rsid w:val="00635C60"/>
    <w:rsid w:val="006B4958"/>
    <w:rsid w:val="006F52F7"/>
    <w:rsid w:val="007914BB"/>
    <w:rsid w:val="0079206D"/>
    <w:rsid w:val="007A025A"/>
    <w:rsid w:val="008234EA"/>
    <w:rsid w:val="0084191E"/>
    <w:rsid w:val="008764FD"/>
    <w:rsid w:val="008A7604"/>
    <w:rsid w:val="008B4CAA"/>
    <w:rsid w:val="008D692F"/>
    <w:rsid w:val="00901286"/>
    <w:rsid w:val="00926836"/>
    <w:rsid w:val="00927726"/>
    <w:rsid w:val="009B46F6"/>
    <w:rsid w:val="009C44FB"/>
    <w:rsid w:val="00A65D15"/>
    <w:rsid w:val="00A66EC5"/>
    <w:rsid w:val="00A879D1"/>
    <w:rsid w:val="00A951F0"/>
    <w:rsid w:val="00B33F20"/>
    <w:rsid w:val="00B870D6"/>
    <w:rsid w:val="00C24754"/>
    <w:rsid w:val="00C27A8A"/>
    <w:rsid w:val="00CB5D76"/>
    <w:rsid w:val="00D037BD"/>
    <w:rsid w:val="00D12AEC"/>
    <w:rsid w:val="00D1524D"/>
    <w:rsid w:val="00D21824"/>
    <w:rsid w:val="00D25CAA"/>
    <w:rsid w:val="00D30F8A"/>
    <w:rsid w:val="00DC1F4A"/>
    <w:rsid w:val="00EA520C"/>
    <w:rsid w:val="00EC3A17"/>
    <w:rsid w:val="00F66739"/>
    <w:rsid w:val="00FA0108"/>
    <w:rsid w:val="00FC09C9"/>
    <w:rsid w:val="00FF4F70"/>
    <w:rsid w:val="01E111DF"/>
    <w:rsid w:val="01F9036F"/>
    <w:rsid w:val="039C3335"/>
    <w:rsid w:val="05C90873"/>
    <w:rsid w:val="062B6E84"/>
    <w:rsid w:val="06331BB1"/>
    <w:rsid w:val="072D3CE2"/>
    <w:rsid w:val="07BF31B5"/>
    <w:rsid w:val="07E72222"/>
    <w:rsid w:val="09607A32"/>
    <w:rsid w:val="09E71FEF"/>
    <w:rsid w:val="0A3928AE"/>
    <w:rsid w:val="0B600AB1"/>
    <w:rsid w:val="0B711049"/>
    <w:rsid w:val="0BD13F1E"/>
    <w:rsid w:val="0BE46055"/>
    <w:rsid w:val="0C7F3026"/>
    <w:rsid w:val="0DFD3050"/>
    <w:rsid w:val="0F2C617E"/>
    <w:rsid w:val="0FB9257F"/>
    <w:rsid w:val="0FEA384C"/>
    <w:rsid w:val="0FFC76FB"/>
    <w:rsid w:val="100C4F81"/>
    <w:rsid w:val="11BE0D32"/>
    <w:rsid w:val="12DD4DBA"/>
    <w:rsid w:val="13CC36CE"/>
    <w:rsid w:val="17627063"/>
    <w:rsid w:val="1A6E4074"/>
    <w:rsid w:val="1A901431"/>
    <w:rsid w:val="1AEE0FF3"/>
    <w:rsid w:val="1AFD34F1"/>
    <w:rsid w:val="1C716C52"/>
    <w:rsid w:val="1CAA692F"/>
    <w:rsid w:val="1CD51E27"/>
    <w:rsid w:val="1CED245F"/>
    <w:rsid w:val="1D142392"/>
    <w:rsid w:val="1D4D263D"/>
    <w:rsid w:val="1DE76849"/>
    <w:rsid w:val="1DF7A548"/>
    <w:rsid w:val="1E653DC1"/>
    <w:rsid w:val="1EE92EAD"/>
    <w:rsid w:val="1F5B78BB"/>
    <w:rsid w:val="1FD70F8C"/>
    <w:rsid w:val="20044F72"/>
    <w:rsid w:val="20255501"/>
    <w:rsid w:val="203D1E8A"/>
    <w:rsid w:val="21A07590"/>
    <w:rsid w:val="2A7B7B57"/>
    <w:rsid w:val="2C4C3C6B"/>
    <w:rsid w:val="2E231782"/>
    <w:rsid w:val="2E3120C2"/>
    <w:rsid w:val="2EA37F17"/>
    <w:rsid w:val="2EEE48AD"/>
    <w:rsid w:val="2EF57293"/>
    <w:rsid w:val="2F011CA3"/>
    <w:rsid w:val="30D34CDD"/>
    <w:rsid w:val="33D44C52"/>
    <w:rsid w:val="34FA09EE"/>
    <w:rsid w:val="363C7CAE"/>
    <w:rsid w:val="36BC0C36"/>
    <w:rsid w:val="36EE420B"/>
    <w:rsid w:val="3718594A"/>
    <w:rsid w:val="37840B35"/>
    <w:rsid w:val="387C07BD"/>
    <w:rsid w:val="388E4848"/>
    <w:rsid w:val="389F0230"/>
    <w:rsid w:val="39646404"/>
    <w:rsid w:val="39714C2B"/>
    <w:rsid w:val="3B9A2537"/>
    <w:rsid w:val="3D97075D"/>
    <w:rsid w:val="3E132607"/>
    <w:rsid w:val="3E1F2D78"/>
    <w:rsid w:val="3F8A3564"/>
    <w:rsid w:val="3FC62149"/>
    <w:rsid w:val="3FFFAA99"/>
    <w:rsid w:val="4012619D"/>
    <w:rsid w:val="403028D0"/>
    <w:rsid w:val="40FF3B15"/>
    <w:rsid w:val="42A21F85"/>
    <w:rsid w:val="42B2563C"/>
    <w:rsid w:val="43742028"/>
    <w:rsid w:val="43B74E73"/>
    <w:rsid w:val="43BE4509"/>
    <w:rsid w:val="441C0032"/>
    <w:rsid w:val="44237E14"/>
    <w:rsid w:val="446B3F7A"/>
    <w:rsid w:val="44B67F51"/>
    <w:rsid w:val="44F34FCA"/>
    <w:rsid w:val="466F72C6"/>
    <w:rsid w:val="47092E9B"/>
    <w:rsid w:val="47AE1B43"/>
    <w:rsid w:val="48943BC3"/>
    <w:rsid w:val="49752F99"/>
    <w:rsid w:val="4A237486"/>
    <w:rsid w:val="4B0F3180"/>
    <w:rsid w:val="4B17126D"/>
    <w:rsid w:val="4B23487E"/>
    <w:rsid w:val="4B325530"/>
    <w:rsid w:val="4BD8329C"/>
    <w:rsid w:val="4D29488A"/>
    <w:rsid w:val="4D5E6D11"/>
    <w:rsid w:val="4D882DB4"/>
    <w:rsid w:val="4DA665E7"/>
    <w:rsid w:val="4EFD6EA4"/>
    <w:rsid w:val="4F3AB6FE"/>
    <w:rsid w:val="500B3B63"/>
    <w:rsid w:val="508303A6"/>
    <w:rsid w:val="51F75360"/>
    <w:rsid w:val="532D51BD"/>
    <w:rsid w:val="533B60E5"/>
    <w:rsid w:val="53FB3DA7"/>
    <w:rsid w:val="546A4AF3"/>
    <w:rsid w:val="547A4471"/>
    <w:rsid w:val="54CB7347"/>
    <w:rsid w:val="5577021E"/>
    <w:rsid w:val="55A34A3E"/>
    <w:rsid w:val="55C863E1"/>
    <w:rsid w:val="55FA023D"/>
    <w:rsid w:val="5643566B"/>
    <w:rsid w:val="5A084064"/>
    <w:rsid w:val="5A454058"/>
    <w:rsid w:val="5A9F2AB0"/>
    <w:rsid w:val="5B15080C"/>
    <w:rsid w:val="5B5A6C89"/>
    <w:rsid w:val="5C79724A"/>
    <w:rsid w:val="5C9F5D60"/>
    <w:rsid w:val="5D177BE4"/>
    <w:rsid w:val="5DCC2CB2"/>
    <w:rsid w:val="5ECDC3E9"/>
    <w:rsid w:val="5FD63648"/>
    <w:rsid w:val="608B6579"/>
    <w:rsid w:val="619D23A0"/>
    <w:rsid w:val="61C44CD5"/>
    <w:rsid w:val="63421D1A"/>
    <w:rsid w:val="634E19C6"/>
    <w:rsid w:val="639E036D"/>
    <w:rsid w:val="63BF63A7"/>
    <w:rsid w:val="64552BA9"/>
    <w:rsid w:val="64B35454"/>
    <w:rsid w:val="66257F23"/>
    <w:rsid w:val="66707DBF"/>
    <w:rsid w:val="66D87BD0"/>
    <w:rsid w:val="66E97AFE"/>
    <w:rsid w:val="67EF0D39"/>
    <w:rsid w:val="6851157D"/>
    <w:rsid w:val="69203764"/>
    <w:rsid w:val="69825343"/>
    <w:rsid w:val="699FBA45"/>
    <w:rsid w:val="69B51329"/>
    <w:rsid w:val="6A34308C"/>
    <w:rsid w:val="6AFC41D5"/>
    <w:rsid w:val="6B2708F4"/>
    <w:rsid w:val="6B370628"/>
    <w:rsid w:val="6BEA1F22"/>
    <w:rsid w:val="6BFC2534"/>
    <w:rsid w:val="6C6C6BB3"/>
    <w:rsid w:val="6C7E2063"/>
    <w:rsid w:val="6CC6554A"/>
    <w:rsid w:val="6D061D8A"/>
    <w:rsid w:val="6D1F5C40"/>
    <w:rsid w:val="6D9A40C4"/>
    <w:rsid w:val="6DF332D3"/>
    <w:rsid w:val="6EDFCD7E"/>
    <w:rsid w:val="6F335C5F"/>
    <w:rsid w:val="705D6CE6"/>
    <w:rsid w:val="70AC6743"/>
    <w:rsid w:val="70F60C90"/>
    <w:rsid w:val="72AD1D85"/>
    <w:rsid w:val="73177498"/>
    <w:rsid w:val="737FB331"/>
    <w:rsid w:val="73CB44CB"/>
    <w:rsid w:val="73FB0C15"/>
    <w:rsid w:val="74061334"/>
    <w:rsid w:val="74DA1A0D"/>
    <w:rsid w:val="74F21698"/>
    <w:rsid w:val="757791C8"/>
    <w:rsid w:val="76132CF2"/>
    <w:rsid w:val="765B128C"/>
    <w:rsid w:val="77564595"/>
    <w:rsid w:val="77632581"/>
    <w:rsid w:val="7774528A"/>
    <w:rsid w:val="77F119BF"/>
    <w:rsid w:val="77FAA19C"/>
    <w:rsid w:val="782E4775"/>
    <w:rsid w:val="78710079"/>
    <w:rsid w:val="79F012F9"/>
    <w:rsid w:val="7A2B0AB8"/>
    <w:rsid w:val="7B0C6564"/>
    <w:rsid w:val="7B741E23"/>
    <w:rsid w:val="7BAE151B"/>
    <w:rsid w:val="7BDE2C3E"/>
    <w:rsid w:val="7EEA5098"/>
    <w:rsid w:val="7F83151B"/>
    <w:rsid w:val="AEFB33B1"/>
    <w:rsid w:val="AF65F4E0"/>
    <w:rsid w:val="BC316A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semiHidden="0" w:uiPriority="1" w:qFormat="1"/>
    <w:lsdException w:name="Body Text" w:semiHidden="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35B13"/>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nhideWhenUsed/>
    <w:qFormat/>
    <w:rsid w:val="00235B13"/>
    <w:pPr>
      <w:spacing w:after="120"/>
    </w:pPr>
    <w:rPr>
      <w:rFonts w:ascii="Calibri" w:hAnsi="Calibri"/>
      <w:kern w:val="0"/>
      <w:sz w:val="20"/>
      <w:szCs w:val="20"/>
    </w:rPr>
  </w:style>
  <w:style w:type="paragraph" w:styleId="a4">
    <w:name w:val="annotation text"/>
    <w:basedOn w:val="a"/>
    <w:semiHidden/>
    <w:unhideWhenUsed/>
    <w:qFormat/>
    <w:rsid w:val="00235B13"/>
    <w:pPr>
      <w:jc w:val="left"/>
    </w:pPr>
  </w:style>
  <w:style w:type="paragraph" w:styleId="a5">
    <w:name w:val="footer"/>
    <w:basedOn w:val="a"/>
    <w:link w:val="Char"/>
    <w:qFormat/>
    <w:rsid w:val="00235B13"/>
    <w:pPr>
      <w:tabs>
        <w:tab w:val="center" w:pos="4153"/>
        <w:tab w:val="right" w:pos="8306"/>
      </w:tabs>
      <w:snapToGrid w:val="0"/>
      <w:jc w:val="left"/>
    </w:pPr>
    <w:rPr>
      <w:sz w:val="18"/>
      <w:szCs w:val="18"/>
    </w:rPr>
  </w:style>
  <w:style w:type="paragraph" w:styleId="a6">
    <w:name w:val="header"/>
    <w:basedOn w:val="a"/>
    <w:link w:val="Char0"/>
    <w:qFormat/>
    <w:rsid w:val="00235B1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235B13"/>
    <w:pPr>
      <w:jc w:val="left"/>
    </w:pPr>
    <w:rPr>
      <w:kern w:val="0"/>
      <w:sz w:val="24"/>
    </w:rPr>
  </w:style>
  <w:style w:type="character" w:customStyle="1" w:styleId="Char0">
    <w:name w:val="页眉 Char"/>
    <w:basedOn w:val="a1"/>
    <w:link w:val="a6"/>
    <w:qFormat/>
    <w:rsid w:val="00235B13"/>
    <w:rPr>
      <w:rFonts w:asciiTheme="minorHAnsi" w:eastAsiaTheme="minorEastAsia" w:hAnsiTheme="minorHAnsi" w:cstheme="minorBidi"/>
      <w:kern w:val="2"/>
      <w:sz w:val="18"/>
      <w:szCs w:val="18"/>
    </w:rPr>
  </w:style>
  <w:style w:type="character" w:customStyle="1" w:styleId="Char">
    <w:name w:val="页脚 Char"/>
    <w:basedOn w:val="a1"/>
    <w:link w:val="a5"/>
    <w:qFormat/>
    <w:rsid w:val="00235B13"/>
    <w:rPr>
      <w:rFonts w:asciiTheme="minorHAnsi" w:eastAsiaTheme="minorEastAsia" w:hAnsiTheme="minorHAnsi" w:cstheme="minorBidi"/>
      <w:kern w:val="2"/>
      <w:sz w:val="18"/>
      <w:szCs w:val="18"/>
    </w:rPr>
  </w:style>
  <w:style w:type="paragraph" w:customStyle="1" w:styleId="WPSOffice1">
    <w:name w:val="WPSOffice手动目录 1"/>
    <w:qFormat/>
    <w:rsid w:val="00235B13"/>
    <w:rPr>
      <w:rFonts w:asciiTheme="minorHAnsi" w:eastAsiaTheme="minorEastAsia" w:hAnsiTheme="minorHAnsi" w:cstheme="minorBidi"/>
      <w:sz w:val="21"/>
      <w:szCs w:val="22"/>
    </w:rPr>
  </w:style>
  <w:style w:type="paragraph" w:customStyle="1" w:styleId="WPSOffice2">
    <w:name w:val="WPSOffice手动目录 2"/>
    <w:qFormat/>
    <w:rsid w:val="00235B13"/>
    <w:pPr>
      <w:ind w:leftChars="200" w:left="200"/>
    </w:pPr>
    <w:rPr>
      <w:rFonts w:asciiTheme="minorHAnsi" w:eastAsiaTheme="minorEastAsia" w:hAnsiTheme="minorHAnsi" w:cstheme="minorBidi"/>
      <w:sz w:val="21"/>
      <w:szCs w:val="22"/>
    </w:rPr>
  </w:style>
  <w:style w:type="paragraph" w:customStyle="1" w:styleId="WPSOffice3">
    <w:name w:val="WPSOffice手动目录 3"/>
    <w:qFormat/>
    <w:rsid w:val="00235B13"/>
    <w:pPr>
      <w:ind w:leftChars="400" w:left="400"/>
    </w:pPr>
  </w:style>
  <w:style w:type="paragraph" w:styleId="a8">
    <w:name w:val="List Paragraph"/>
    <w:basedOn w:val="a"/>
    <w:uiPriority w:val="99"/>
    <w:unhideWhenUsed/>
    <w:qFormat/>
    <w:rsid w:val="00235B13"/>
    <w:pPr>
      <w:ind w:firstLineChars="200" w:firstLine="420"/>
    </w:pPr>
  </w:style>
  <w:style w:type="paragraph" w:styleId="a9">
    <w:name w:val="Balloon Text"/>
    <w:basedOn w:val="a"/>
    <w:link w:val="Char1"/>
    <w:rsid w:val="008764FD"/>
    <w:rPr>
      <w:sz w:val="18"/>
      <w:szCs w:val="18"/>
    </w:rPr>
  </w:style>
  <w:style w:type="character" w:customStyle="1" w:styleId="Char1">
    <w:name w:val="批注框文本 Char"/>
    <w:basedOn w:val="a1"/>
    <w:link w:val="a9"/>
    <w:rsid w:val="008764F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6"/>
    <customShpInfo spid="_x0000_s4107"/>
    <customShpInfo spid="_x0000_s4104"/>
    <customShpInfo spid="_x0000_s4105"/>
    <customShpInfo spid="_x0000_s4108"/>
    <customShpInfo spid="_x0000_s4109"/>
    <customShpInfo spid="_x0000_s410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858</Words>
  <Characters>4895</Characters>
  <Application>Microsoft Office Word</Application>
  <DocSecurity>0</DocSecurity>
  <Lines>40</Lines>
  <Paragraphs>11</Paragraphs>
  <ScaleCrop>false</ScaleCrop>
  <Company>微软中国</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伍松</cp:lastModifiedBy>
  <cp:revision>17</cp:revision>
  <cp:lastPrinted>2020-01-13T08:35:00Z</cp:lastPrinted>
  <dcterms:created xsi:type="dcterms:W3CDTF">2019-09-25T06:16:00Z</dcterms:created>
  <dcterms:modified xsi:type="dcterms:W3CDTF">2022-07-27T07:57:00Z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D7826A7CDAAF4BA9A3D4D1A42E70712C</vt:lpwstr>
  </property>
</Properties>
</file>